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3F30" w14:textId="46B0E40A" w:rsidR="00121975" w:rsidRPr="00B6505E" w:rsidRDefault="00B95F5A" w:rsidP="00B6505E">
      <w:pPr>
        <w:ind w:right="102"/>
        <w:rPr>
          <w:rFonts w:cs="Arial"/>
          <w:b/>
          <w:bCs/>
          <w:szCs w:val="24"/>
        </w:rPr>
      </w:pPr>
      <w:r w:rsidRPr="00B95F5A">
        <w:rPr>
          <w:b/>
          <w:bCs/>
          <w:szCs w:val="24"/>
        </w:rPr>
        <w:t xml:space="preserve">SCHEDULE A – </w:t>
      </w:r>
      <w:r w:rsidR="00121975" w:rsidRPr="00B6505E">
        <w:rPr>
          <w:rFonts w:cs="Arial"/>
          <w:b/>
          <w:bCs/>
          <w:szCs w:val="24"/>
        </w:rPr>
        <w:t>SERVICE SPECIFICATIONS</w:t>
      </w:r>
    </w:p>
    <w:p w14:paraId="62B632F5" w14:textId="77777777" w:rsidR="00426F97" w:rsidRPr="00B6505E" w:rsidRDefault="00426F97" w:rsidP="00B6505E">
      <w:pPr>
        <w:ind w:right="102"/>
        <w:rPr>
          <w:rFonts w:cs="Arial"/>
          <w:b/>
          <w:bCs/>
          <w:szCs w:val="24"/>
        </w:rPr>
      </w:pPr>
    </w:p>
    <w:p w14:paraId="70021249" w14:textId="083CF2FC" w:rsidR="00426F97" w:rsidRPr="00B95F5A" w:rsidRDefault="4C3E068D" w:rsidP="7DEA78CB">
      <w:pPr>
        <w:widowControl w:val="0"/>
        <w:autoSpaceDE w:val="0"/>
        <w:autoSpaceDN w:val="0"/>
        <w:adjustRightInd w:val="0"/>
        <w:ind w:right="102"/>
        <w:rPr>
          <w:rFonts w:cs="Arial"/>
          <w:lang w:val="en"/>
        </w:rPr>
      </w:pPr>
      <w:r w:rsidRPr="7DEA78CB">
        <w:rPr>
          <w:rFonts w:cs="Arial"/>
          <w:lang w:val="en"/>
        </w:rPr>
        <w:t>PHARMACY</w:t>
      </w:r>
      <w:r w:rsidR="00426F97" w:rsidRPr="7DEA78CB">
        <w:rPr>
          <w:rFonts w:cs="Arial"/>
          <w:lang w:val="en"/>
        </w:rPr>
        <w:t xml:space="preserve"> SMOKING CESSATION</w:t>
      </w:r>
    </w:p>
    <w:p w14:paraId="18076D8A" w14:textId="77777777" w:rsidR="00426F97" w:rsidRPr="00426F97" w:rsidRDefault="00426F97" w:rsidP="00B6505E">
      <w:pPr>
        <w:ind w:right="102"/>
        <w:rPr>
          <w:rFonts w:cs="Arial"/>
          <w:b/>
          <w:bCs/>
          <w:sz w:val="20"/>
        </w:rPr>
      </w:pPr>
    </w:p>
    <w:tbl>
      <w:tblPr>
        <w:tblpPr w:leftFromText="180" w:rightFromText="180" w:vertAnchor="text" w:horzAnchor="margin" w:tblpX="-87" w:tblpY="117"/>
        <w:tblW w:w="9156" w:type="dxa"/>
        <w:tblLayout w:type="fixed"/>
        <w:tblLook w:val="0000" w:firstRow="0" w:lastRow="0" w:firstColumn="0" w:lastColumn="0" w:noHBand="0" w:noVBand="0"/>
      </w:tblPr>
      <w:tblGrid>
        <w:gridCol w:w="2882"/>
        <w:gridCol w:w="6274"/>
      </w:tblGrid>
      <w:tr w:rsidR="00426F97" w:rsidRPr="00426F97" w14:paraId="2EAF2388" w14:textId="77777777" w:rsidTr="00426F97">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1252290A"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FFC000"/>
                <w:sz w:val="22"/>
                <w:szCs w:val="22"/>
                <w:lang w:val="en"/>
              </w:rPr>
              <w:t xml:space="preserve">Service Specification No. </w:t>
            </w:r>
          </w:p>
        </w:tc>
        <w:tc>
          <w:tcPr>
            <w:tcW w:w="6274"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74FD2631" w14:textId="36278C95" w:rsidR="00426F97" w:rsidRPr="00426F97" w:rsidRDefault="005B6F8A" w:rsidP="00426F97">
            <w:pPr>
              <w:widowControl w:val="0"/>
              <w:autoSpaceDE w:val="0"/>
              <w:autoSpaceDN w:val="0"/>
              <w:adjustRightInd w:val="0"/>
              <w:jc w:val="left"/>
              <w:rPr>
                <w:rFonts w:cs="Arial"/>
                <w:sz w:val="22"/>
                <w:szCs w:val="22"/>
                <w:lang w:val="en"/>
              </w:rPr>
            </w:pPr>
            <w:r>
              <w:rPr>
                <w:rFonts w:cs="Arial"/>
                <w:sz w:val="22"/>
                <w:szCs w:val="22"/>
                <w:lang w:val="en"/>
              </w:rPr>
              <w:t>202</w:t>
            </w:r>
            <w:r w:rsidR="002A438A">
              <w:rPr>
                <w:rFonts w:cs="Arial"/>
                <w:sz w:val="22"/>
                <w:szCs w:val="22"/>
                <w:lang w:val="en"/>
              </w:rPr>
              <w:t>6</w:t>
            </w:r>
            <w:r>
              <w:rPr>
                <w:rFonts w:cs="Arial"/>
                <w:sz w:val="22"/>
                <w:szCs w:val="22"/>
                <w:lang w:val="en"/>
              </w:rPr>
              <w:t>/2</w:t>
            </w:r>
            <w:r w:rsidR="002A438A">
              <w:rPr>
                <w:rFonts w:cs="Arial"/>
                <w:sz w:val="22"/>
                <w:szCs w:val="22"/>
                <w:lang w:val="en"/>
              </w:rPr>
              <w:t>7</w:t>
            </w:r>
          </w:p>
        </w:tc>
      </w:tr>
      <w:tr w:rsidR="00426F97" w:rsidRPr="00426F97" w14:paraId="63D33EB5" w14:textId="77777777" w:rsidTr="00426F97">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0FF2EA75"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FFC000"/>
                <w:sz w:val="22"/>
                <w:szCs w:val="22"/>
                <w:lang w:val="en"/>
              </w:rPr>
              <w:t>Service</w:t>
            </w:r>
          </w:p>
        </w:tc>
        <w:tc>
          <w:tcPr>
            <w:tcW w:w="6274"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75193A01" w14:textId="3808E598"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b/>
                <w:bCs/>
                <w:sz w:val="22"/>
                <w:szCs w:val="22"/>
                <w:lang w:val="en"/>
              </w:rPr>
              <w:t xml:space="preserve">Support to Stop Smoking in </w:t>
            </w:r>
            <w:r w:rsidR="009C725F">
              <w:rPr>
                <w:rFonts w:cs="Arial"/>
                <w:b/>
                <w:bCs/>
                <w:sz w:val="22"/>
                <w:szCs w:val="22"/>
                <w:lang w:val="en"/>
              </w:rPr>
              <w:t>Pharmacy</w:t>
            </w:r>
          </w:p>
        </w:tc>
      </w:tr>
      <w:tr w:rsidR="00426F97" w:rsidRPr="00426F97" w14:paraId="7EC3B094" w14:textId="77777777" w:rsidTr="00426F97">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3A1999D2"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FFC000"/>
                <w:sz w:val="22"/>
                <w:szCs w:val="22"/>
                <w:lang w:val="en"/>
              </w:rPr>
              <w:t>Authority Lead</w:t>
            </w:r>
          </w:p>
        </w:tc>
        <w:tc>
          <w:tcPr>
            <w:tcW w:w="6274"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032ECEA1"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sz w:val="22"/>
                <w:szCs w:val="22"/>
                <w:lang w:val="en"/>
              </w:rPr>
              <w:t>Chris Miles</w:t>
            </w:r>
          </w:p>
          <w:p w14:paraId="35B9B8F3" w14:textId="77777777" w:rsidR="00426F97" w:rsidRPr="00426F97" w:rsidRDefault="00426F97" w:rsidP="00426F97">
            <w:pPr>
              <w:widowControl w:val="0"/>
              <w:autoSpaceDE w:val="0"/>
              <w:autoSpaceDN w:val="0"/>
              <w:adjustRightInd w:val="0"/>
              <w:jc w:val="left"/>
              <w:rPr>
                <w:rFonts w:cs="Arial"/>
                <w:bCs/>
                <w:sz w:val="22"/>
                <w:szCs w:val="22"/>
              </w:rPr>
            </w:pPr>
            <w:r w:rsidRPr="00426F97">
              <w:rPr>
                <w:rFonts w:cs="Arial"/>
                <w:bCs/>
                <w:sz w:val="22"/>
                <w:szCs w:val="22"/>
              </w:rPr>
              <w:t>Tobacco Control and NHS Health Checks Manager</w:t>
            </w:r>
          </w:p>
          <w:p w14:paraId="30F9208A"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000000"/>
                <w:sz w:val="22"/>
                <w:szCs w:val="22"/>
                <w:lang w:val="en"/>
              </w:rPr>
              <w:t>Public Health and Regulatory Services Directorate</w:t>
            </w:r>
          </w:p>
          <w:p w14:paraId="60622BF1"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sz w:val="22"/>
                <w:szCs w:val="22"/>
                <w:lang w:val="en"/>
              </w:rPr>
              <w:t xml:space="preserve">North Somerset Council </w:t>
            </w:r>
            <w:r w:rsidRPr="00426F97">
              <w:rPr>
                <w:rFonts w:cs="Arial"/>
                <w:sz w:val="22"/>
                <w:szCs w:val="22"/>
                <w:lang w:val="en"/>
              </w:rPr>
              <w:br/>
              <w:t>Tel: 01275 888559</w:t>
            </w:r>
          </w:p>
          <w:p w14:paraId="313CA647" w14:textId="70709CC5" w:rsidR="00426F97" w:rsidRPr="00902FE5" w:rsidRDefault="00426F97" w:rsidP="00426F97">
            <w:pPr>
              <w:widowControl w:val="0"/>
              <w:autoSpaceDE w:val="0"/>
              <w:autoSpaceDN w:val="0"/>
              <w:adjustRightInd w:val="0"/>
              <w:jc w:val="left"/>
              <w:rPr>
                <w:rFonts w:cs="Arial"/>
                <w:sz w:val="22"/>
                <w:szCs w:val="22"/>
              </w:rPr>
            </w:pPr>
            <w:r w:rsidRPr="00426F97">
              <w:rPr>
                <w:rFonts w:cs="Arial"/>
                <w:sz w:val="22"/>
                <w:szCs w:val="22"/>
                <w:lang w:val="en"/>
              </w:rPr>
              <w:t xml:space="preserve">Email: </w:t>
            </w:r>
            <w:hyperlink r:id="rId11" w:history="1">
              <w:r w:rsidRPr="00426F97">
                <w:rPr>
                  <w:rStyle w:val="Hyperlink"/>
                  <w:rFonts w:cs="Arial"/>
                  <w:sz w:val="22"/>
                  <w:szCs w:val="22"/>
                  <w:lang w:val="en"/>
                </w:rPr>
                <w:t>chris.miles@n-somerset.gov.uk</w:t>
              </w:r>
            </w:hyperlink>
            <w:r w:rsidRPr="00426F97">
              <w:rPr>
                <w:rFonts w:cs="Arial"/>
                <w:sz w:val="22"/>
                <w:szCs w:val="22"/>
                <w:lang w:val="en"/>
              </w:rPr>
              <w:br/>
              <w:t xml:space="preserve">Post: </w:t>
            </w:r>
            <w:r w:rsidR="00902FE5" w:rsidRPr="00902FE5">
              <w:rPr>
                <w:rFonts w:eastAsiaTheme="minorEastAsia" w:cstheme="minorBidi"/>
                <w:noProof/>
                <w:color w:val="1F497D"/>
                <w:kern w:val="2"/>
                <w:szCs w:val="22"/>
                <w14:ligatures w14:val="standardContextual"/>
              </w:rPr>
              <w:t xml:space="preserve"> </w:t>
            </w:r>
            <w:r w:rsidR="00902FE5" w:rsidRPr="00902FE5">
              <w:rPr>
                <w:rFonts w:cs="Arial"/>
                <w:sz w:val="22"/>
                <w:szCs w:val="22"/>
              </w:rPr>
              <w:t>North Somerset Council Town Hall, Walliscote Grove Road, Weston-super-Mare, BS23 1UJ.</w:t>
            </w:r>
          </w:p>
        </w:tc>
      </w:tr>
      <w:tr w:rsidR="00426F97" w:rsidRPr="00426F97" w14:paraId="0F028C71" w14:textId="77777777" w:rsidTr="00426F97">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345A2636"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FFC000"/>
                <w:sz w:val="22"/>
                <w:szCs w:val="22"/>
                <w:lang w:val="en"/>
              </w:rPr>
              <w:t>Period</w:t>
            </w:r>
          </w:p>
        </w:tc>
        <w:tc>
          <w:tcPr>
            <w:tcW w:w="6274"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0178B69E" w14:textId="464F2496"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sz w:val="22"/>
                <w:szCs w:val="22"/>
                <w:lang w:val="en"/>
              </w:rPr>
              <w:t>1</w:t>
            </w:r>
            <w:r w:rsidR="005B6F8A" w:rsidRPr="00B6505E">
              <w:rPr>
                <w:rFonts w:cs="Arial"/>
                <w:sz w:val="22"/>
                <w:szCs w:val="22"/>
                <w:vertAlign w:val="superscript"/>
                <w:lang w:val="en"/>
              </w:rPr>
              <w:t>st</w:t>
            </w:r>
            <w:r w:rsidR="005B6F8A">
              <w:rPr>
                <w:rFonts w:cs="Arial"/>
                <w:sz w:val="22"/>
                <w:szCs w:val="22"/>
                <w:lang w:val="en"/>
              </w:rPr>
              <w:t xml:space="preserve"> </w:t>
            </w:r>
            <w:r w:rsidRPr="00426F97">
              <w:rPr>
                <w:rFonts w:cs="Arial"/>
                <w:sz w:val="22"/>
                <w:szCs w:val="22"/>
                <w:lang w:val="en"/>
              </w:rPr>
              <w:t>April 202</w:t>
            </w:r>
            <w:r w:rsidR="002A438A">
              <w:rPr>
                <w:rFonts w:cs="Arial"/>
                <w:sz w:val="22"/>
                <w:szCs w:val="22"/>
                <w:lang w:val="en"/>
              </w:rPr>
              <w:t>6</w:t>
            </w:r>
          </w:p>
        </w:tc>
      </w:tr>
      <w:tr w:rsidR="00426F97" w:rsidRPr="00426F97" w14:paraId="7DA6A6DC" w14:textId="77777777" w:rsidTr="00426F97">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6FD271A3" w14:textId="77777777" w:rsidR="00426F97" w:rsidRPr="00426F97" w:rsidRDefault="00426F97" w:rsidP="00426F97">
            <w:pPr>
              <w:widowControl w:val="0"/>
              <w:autoSpaceDE w:val="0"/>
              <w:autoSpaceDN w:val="0"/>
              <w:adjustRightInd w:val="0"/>
              <w:jc w:val="left"/>
              <w:rPr>
                <w:rFonts w:cs="Arial"/>
                <w:sz w:val="22"/>
                <w:szCs w:val="22"/>
                <w:lang w:val="en"/>
              </w:rPr>
            </w:pPr>
            <w:r w:rsidRPr="00426F97">
              <w:rPr>
                <w:rFonts w:cs="Arial"/>
                <w:color w:val="FFC000"/>
                <w:sz w:val="22"/>
                <w:szCs w:val="22"/>
                <w:lang w:val="en"/>
              </w:rPr>
              <w:t>Date of Review</w:t>
            </w:r>
          </w:p>
        </w:tc>
        <w:tc>
          <w:tcPr>
            <w:tcW w:w="6274"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775E7475" w14:textId="0B293E56" w:rsidR="00426F97" w:rsidRPr="00426F97" w:rsidRDefault="00426F97" w:rsidP="00426F97">
            <w:pPr>
              <w:widowControl w:val="0"/>
              <w:autoSpaceDE w:val="0"/>
              <w:autoSpaceDN w:val="0"/>
              <w:adjustRightInd w:val="0"/>
              <w:jc w:val="left"/>
              <w:rPr>
                <w:rFonts w:cs="Arial"/>
                <w:sz w:val="22"/>
                <w:szCs w:val="22"/>
                <w:lang w:val="en"/>
              </w:rPr>
            </w:pPr>
          </w:p>
        </w:tc>
      </w:tr>
    </w:tbl>
    <w:p w14:paraId="1942E7CB" w14:textId="77777777" w:rsidR="00121975" w:rsidRPr="00426F97" w:rsidRDefault="00121975" w:rsidP="00426F97">
      <w:pPr>
        <w:widowControl w:val="0"/>
        <w:autoSpaceDE w:val="0"/>
        <w:autoSpaceDN w:val="0"/>
        <w:adjustRightInd w:val="0"/>
        <w:ind w:right="102"/>
        <w:jc w:val="left"/>
        <w:rPr>
          <w:rFonts w:cs="Arial"/>
          <w:b/>
          <w:bCs/>
          <w:sz w:val="22"/>
          <w:szCs w:val="22"/>
          <w:lang w:val="en"/>
        </w:rPr>
      </w:pPr>
    </w:p>
    <w:p w14:paraId="36C31A2F" w14:textId="77777777" w:rsidR="00121975" w:rsidRPr="00426F97" w:rsidRDefault="00121975" w:rsidP="00426F97">
      <w:pPr>
        <w:widowControl w:val="0"/>
        <w:autoSpaceDE w:val="0"/>
        <w:autoSpaceDN w:val="0"/>
        <w:adjustRightInd w:val="0"/>
        <w:ind w:right="102"/>
        <w:jc w:val="left"/>
        <w:rPr>
          <w:rFonts w:cs="Arial"/>
          <w:sz w:val="22"/>
          <w:szCs w:val="22"/>
          <w:lang w:val="en"/>
        </w:rPr>
      </w:pPr>
    </w:p>
    <w:tbl>
      <w:tblPr>
        <w:tblW w:w="0" w:type="auto"/>
        <w:jc w:val="center"/>
        <w:tblLayout w:type="fixed"/>
        <w:tblLook w:val="0000" w:firstRow="0" w:lastRow="0" w:firstColumn="0" w:lastColumn="0" w:noHBand="0" w:noVBand="0"/>
      </w:tblPr>
      <w:tblGrid>
        <w:gridCol w:w="9238"/>
      </w:tblGrid>
      <w:tr w:rsidR="00121975" w:rsidRPr="00426F97" w14:paraId="0E258793"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666666"/>
          </w:tcPr>
          <w:p w14:paraId="75D042D4" w14:textId="77777777" w:rsidR="00121975" w:rsidRPr="00426F97" w:rsidRDefault="00121975" w:rsidP="00426F97">
            <w:pPr>
              <w:widowControl w:val="0"/>
              <w:autoSpaceDE w:val="0"/>
              <w:autoSpaceDN w:val="0"/>
              <w:adjustRightInd w:val="0"/>
              <w:jc w:val="left"/>
              <w:rPr>
                <w:rFonts w:cs="Arial"/>
                <w:color w:val="FF0000"/>
                <w:sz w:val="22"/>
                <w:szCs w:val="22"/>
                <w:lang w:val="en"/>
              </w:rPr>
            </w:pPr>
          </w:p>
          <w:p w14:paraId="51A0C357" w14:textId="77777777" w:rsidR="00121975" w:rsidRPr="00426F97" w:rsidRDefault="00121975" w:rsidP="00426F97">
            <w:pPr>
              <w:widowControl w:val="0"/>
              <w:autoSpaceDE w:val="0"/>
              <w:autoSpaceDN w:val="0"/>
              <w:adjustRightInd w:val="0"/>
              <w:jc w:val="left"/>
              <w:rPr>
                <w:rFonts w:cs="Arial"/>
                <w:color w:val="FFC000"/>
                <w:sz w:val="22"/>
                <w:szCs w:val="22"/>
                <w:lang w:val="en"/>
              </w:rPr>
            </w:pPr>
            <w:r w:rsidRPr="00426F97">
              <w:rPr>
                <w:rFonts w:cs="Arial"/>
                <w:color w:val="FFC000"/>
                <w:sz w:val="22"/>
                <w:szCs w:val="22"/>
                <w:lang w:val="en"/>
              </w:rPr>
              <w:t>1.  Population Needs</w:t>
            </w:r>
          </w:p>
          <w:p w14:paraId="1F72B20E" w14:textId="77777777" w:rsidR="00121975" w:rsidRPr="00426F97" w:rsidRDefault="00121975" w:rsidP="00426F97">
            <w:pPr>
              <w:widowControl w:val="0"/>
              <w:autoSpaceDE w:val="0"/>
              <w:autoSpaceDN w:val="0"/>
              <w:adjustRightInd w:val="0"/>
              <w:jc w:val="left"/>
              <w:rPr>
                <w:rFonts w:cs="Arial"/>
                <w:sz w:val="22"/>
                <w:szCs w:val="22"/>
                <w:lang w:val="en"/>
              </w:rPr>
            </w:pPr>
          </w:p>
        </w:tc>
      </w:tr>
      <w:tr w:rsidR="00121975" w:rsidRPr="00426F97" w14:paraId="51A9CC14"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42B62F5E" w14:textId="624400F6" w:rsidR="0034336F" w:rsidRPr="0034336F" w:rsidRDefault="00B848CB" w:rsidP="00026BCF">
            <w:pPr>
              <w:pStyle w:val="ListParagraph"/>
              <w:numPr>
                <w:ilvl w:val="1"/>
                <w:numId w:val="6"/>
              </w:numPr>
              <w:suppressAutoHyphens w:val="0"/>
              <w:rPr>
                <w:rFonts w:eastAsiaTheme="minorHAnsi" w:cs="Arial"/>
                <w:b/>
                <w:color w:val="00B050"/>
                <w:sz w:val="22"/>
                <w:szCs w:val="22"/>
              </w:rPr>
            </w:pPr>
            <w:r w:rsidRPr="0034336F">
              <w:rPr>
                <w:rFonts w:eastAsiaTheme="minorHAnsi" w:cs="Arial"/>
                <w:b/>
                <w:color w:val="00B050"/>
                <w:sz w:val="22"/>
                <w:szCs w:val="22"/>
              </w:rPr>
              <w:t>Introduction</w:t>
            </w:r>
          </w:p>
          <w:p w14:paraId="20167201" w14:textId="57FA91BF" w:rsidR="00B541C1" w:rsidRPr="0034336F" w:rsidRDefault="00B848CB" w:rsidP="0034336F">
            <w:pPr>
              <w:suppressAutoHyphens w:val="0"/>
              <w:rPr>
                <w:rFonts w:eastAsiaTheme="minorHAnsi" w:cs="Arial"/>
                <w:b/>
                <w:color w:val="00B050"/>
                <w:sz w:val="22"/>
                <w:szCs w:val="22"/>
              </w:rPr>
            </w:pPr>
            <w:r w:rsidRPr="0034336F">
              <w:rPr>
                <w:rFonts w:cs="Arial"/>
                <w:sz w:val="22"/>
                <w:szCs w:val="22"/>
                <w:lang w:val="en"/>
              </w:rPr>
              <w:t xml:space="preserve">Smoking remains the biggest, preventable cause of death in the UK. </w:t>
            </w:r>
            <w:r w:rsidR="00D77042" w:rsidRPr="0034336F">
              <w:rPr>
                <w:rFonts w:cs="Arial"/>
                <w:sz w:val="22"/>
                <w:szCs w:val="22"/>
                <w:lang w:val="en"/>
              </w:rPr>
              <w:t>It is the biggest driver of health inequality between most and least deprived.</w:t>
            </w:r>
            <w:r w:rsidR="00B541C1" w:rsidRPr="0034336F">
              <w:rPr>
                <w:rFonts w:cs="Arial"/>
                <w:sz w:val="22"/>
                <w:szCs w:val="22"/>
                <w:lang w:val="en"/>
              </w:rPr>
              <w:t xml:space="preserve"> </w:t>
            </w:r>
            <w:r w:rsidR="00D77042" w:rsidRPr="0034336F">
              <w:rPr>
                <w:rFonts w:cs="Arial"/>
                <w:sz w:val="22"/>
                <w:szCs w:val="22"/>
                <w:lang w:val="en"/>
              </w:rPr>
              <w:t>BNSSG ICS partners have set a vision for a Smokefree BNSSG</w:t>
            </w:r>
            <w:r w:rsidR="00D77042">
              <w:rPr>
                <w:rStyle w:val="FootnoteReference"/>
                <w:sz w:val="22"/>
                <w:szCs w:val="22"/>
                <w:lang w:val="en"/>
              </w:rPr>
              <w:footnoteReference w:id="1"/>
            </w:r>
            <w:r w:rsidR="00D77042" w:rsidRPr="0034336F">
              <w:rPr>
                <w:rFonts w:cs="Arial"/>
                <w:sz w:val="22"/>
                <w:szCs w:val="22"/>
                <w:lang w:val="en"/>
              </w:rPr>
              <w:t xml:space="preserve"> where less than 5% of our population smoke by 2030. </w:t>
            </w:r>
            <w:r w:rsidR="00B541C1" w:rsidRPr="0034336F">
              <w:rPr>
                <w:rFonts w:cs="Arial"/>
                <w:sz w:val="22"/>
                <w:szCs w:val="22"/>
                <w:lang w:val="en"/>
              </w:rPr>
              <w:t>Reducing smoking prevalence is an ICS strategic commitment</w:t>
            </w:r>
            <w:r w:rsidR="00B541C1">
              <w:rPr>
                <w:rStyle w:val="FootnoteReference"/>
                <w:sz w:val="22"/>
                <w:szCs w:val="22"/>
                <w:lang w:val="en"/>
              </w:rPr>
              <w:footnoteReference w:id="2"/>
            </w:r>
            <w:r w:rsidR="00B541C1" w:rsidRPr="0034336F">
              <w:rPr>
                <w:rFonts w:cs="Arial"/>
                <w:sz w:val="22"/>
                <w:szCs w:val="22"/>
                <w:lang w:val="en"/>
              </w:rPr>
              <w:t>, a priority for North Somerset’s Health and Wellbeing Board</w:t>
            </w:r>
            <w:r w:rsidR="00B541C1">
              <w:rPr>
                <w:rStyle w:val="FootnoteReference"/>
                <w:sz w:val="22"/>
                <w:szCs w:val="22"/>
                <w:lang w:val="en"/>
              </w:rPr>
              <w:footnoteReference w:id="3"/>
            </w:r>
            <w:r w:rsidR="00B541C1" w:rsidRPr="0034336F">
              <w:rPr>
                <w:rFonts w:cs="Arial"/>
                <w:sz w:val="22"/>
                <w:szCs w:val="22"/>
                <w:lang w:val="en"/>
              </w:rPr>
              <w:t>, and aligns to North Somerset Councils Corporate plan</w:t>
            </w:r>
            <w:r w:rsidR="00B541C1">
              <w:rPr>
                <w:rStyle w:val="FootnoteReference"/>
                <w:sz w:val="22"/>
                <w:szCs w:val="22"/>
                <w:lang w:val="en"/>
              </w:rPr>
              <w:footnoteReference w:id="4"/>
            </w:r>
            <w:r w:rsidR="00B541C1" w:rsidRPr="0034336F">
              <w:rPr>
                <w:rFonts w:cs="Arial"/>
                <w:sz w:val="22"/>
                <w:szCs w:val="22"/>
                <w:lang w:val="en"/>
              </w:rPr>
              <w:t>.</w:t>
            </w:r>
          </w:p>
          <w:p w14:paraId="45B0BB93" w14:textId="77777777" w:rsidR="00B541C1" w:rsidRDefault="00B541C1" w:rsidP="0034336F">
            <w:pPr>
              <w:widowControl w:val="0"/>
              <w:autoSpaceDE w:val="0"/>
              <w:autoSpaceDN w:val="0"/>
              <w:adjustRightInd w:val="0"/>
              <w:jc w:val="left"/>
              <w:rPr>
                <w:rFonts w:cs="Arial"/>
                <w:sz w:val="22"/>
                <w:szCs w:val="22"/>
                <w:lang w:val="en"/>
              </w:rPr>
            </w:pPr>
          </w:p>
          <w:p w14:paraId="32BA28CD" w14:textId="1C69B820" w:rsidR="00D77042" w:rsidRPr="00D77042" w:rsidRDefault="00D77042" w:rsidP="0034336F">
            <w:pPr>
              <w:widowControl w:val="0"/>
              <w:autoSpaceDE w:val="0"/>
              <w:autoSpaceDN w:val="0"/>
              <w:adjustRightInd w:val="0"/>
              <w:jc w:val="left"/>
              <w:rPr>
                <w:rFonts w:cs="Arial"/>
                <w:sz w:val="22"/>
                <w:szCs w:val="22"/>
                <w:lang w:val="en"/>
              </w:rPr>
            </w:pPr>
            <w:r w:rsidRPr="00D77042">
              <w:rPr>
                <w:rFonts w:cs="Arial"/>
                <w:sz w:val="22"/>
                <w:szCs w:val="22"/>
                <w:lang w:val="en"/>
              </w:rPr>
              <w:t xml:space="preserve">Working towards this </w:t>
            </w:r>
            <w:r w:rsidR="00B541C1">
              <w:rPr>
                <w:rFonts w:cs="Arial"/>
                <w:sz w:val="22"/>
                <w:szCs w:val="22"/>
                <w:lang w:val="en"/>
              </w:rPr>
              <w:t xml:space="preserve">shared </w:t>
            </w:r>
            <w:r w:rsidRPr="00D77042">
              <w:rPr>
                <w:rFonts w:cs="Arial"/>
                <w:sz w:val="22"/>
                <w:szCs w:val="22"/>
                <w:lang w:val="en"/>
              </w:rPr>
              <w:t xml:space="preserve">vision gives us a big opportunity to reduce the impact of tobacco on our population through: </w:t>
            </w:r>
          </w:p>
          <w:p w14:paraId="2ABC0A21" w14:textId="77777777" w:rsidR="00D77042" w:rsidRPr="00D77042" w:rsidRDefault="00D77042" w:rsidP="00026BCF">
            <w:pPr>
              <w:pStyle w:val="ListParagraph"/>
              <w:widowControl w:val="0"/>
              <w:numPr>
                <w:ilvl w:val="0"/>
                <w:numId w:val="5"/>
              </w:numPr>
              <w:autoSpaceDE w:val="0"/>
              <w:autoSpaceDN w:val="0"/>
              <w:adjustRightInd w:val="0"/>
              <w:jc w:val="left"/>
              <w:rPr>
                <w:rFonts w:cs="Arial"/>
                <w:sz w:val="22"/>
                <w:szCs w:val="22"/>
                <w:lang w:val="en-US"/>
              </w:rPr>
            </w:pPr>
            <w:r w:rsidRPr="241261F1">
              <w:rPr>
                <w:rFonts w:cs="Arial"/>
                <w:sz w:val="22"/>
                <w:szCs w:val="22"/>
                <w:lang w:val="en-US"/>
              </w:rPr>
              <w:t xml:space="preserve">Preventing initiation of smoking, supporting people to quit, and reducing use and harm. </w:t>
            </w:r>
          </w:p>
          <w:p w14:paraId="0ADD5CAC" w14:textId="77777777" w:rsidR="00D77042" w:rsidRPr="00D77042" w:rsidRDefault="00D77042" w:rsidP="00026BCF">
            <w:pPr>
              <w:pStyle w:val="ListParagraph"/>
              <w:widowControl w:val="0"/>
              <w:numPr>
                <w:ilvl w:val="0"/>
                <w:numId w:val="5"/>
              </w:numPr>
              <w:autoSpaceDE w:val="0"/>
              <w:autoSpaceDN w:val="0"/>
              <w:adjustRightInd w:val="0"/>
              <w:jc w:val="left"/>
              <w:rPr>
                <w:rFonts w:cs="Arial"/>
                <w:sz w:val="22"/>
                <w:szCs w:val="22"/>
                <w:lang w:val="en"/>
              </w:rPr>
            </w:pPr>
            <w:r w:rsidRPr="00D77042">
              <w:rPr>
                <w:rFonts w:cs="Arial"/>
                <w:sz w:val="22"/>
                <w:szCs w:val="22"/>
                <w:lang w:val="en"/>
              </w:rPr>
              <w:t xml:space="preserve">Protecting non-smokers. </w:t>
            </w:r>
          </w:p>
          <w:p w14:paraId="6938ED4D" w14:textId="77777777" w:rsidR="00D77042" w:rsidRPr="00D77042" w:rsidRDefault="00D77042" w:rsidP="00026BCF">
            <w:pPr>
              <w:pStyle w:val="ListParagraph"/>
              <w:widowControl w:val="0"/>
              <w:numPr>
                <w:ilvl w:val="0"/>
                <w:numId w:val="5"/>
              </w:numPr>
              <w:autoSpaceDE w:val="0"/>
              <w:autoSpaceDN w:val="0"/>
              <w:adjustRightInd w:val="0"/>
              <w:jc w:val="left"/>
              <w:rPr>
                <w:rFonts w:cs="Arial"/>
                <w:sz w:val="22"/>
                <w:szCs w:val="22"/>
                <w:lang w:val="en"/>
              </w:rPr>
            </w:pPr>
            <w:r w:rsidRPr="00D77042">
              <w:rPr>
                <w:rFonts w:cs="Arial"/>
                <w:sz w:val="22"/>
                <w:szCs w:val="22"/>
                <w:lang w:val="en"/>
              </w:rPr>
              <w:t xml:space="preserve">Building community capacity. </w:t>
            </w:r>
          </w:p>
          <w:p w14:paraId="5F01DAED" w14:textId="47F4935D" w:rsidR="00D77042" w:rsidRPr="00D77042" w:rsidRDefault="00D77042" w:rsidP="00026BCF">
            <w:pPr>
              <w:pStyle w:val="ListParagraph"/>
              <w:widowControl w:val="0"/>
              <w:numPr>
                <w:ilvl w:val="0"/>
                <w:numId w:val="5"/>
              </w:numPr>
              <w:autoSpaceDE w:val="0"/>
              <w:autoSpaceDN w:val="0"/>
              <w:adjustRightInd w:val="0"/>
              <w:jc w:val="left"/>
              <w:rPr>
                <w:rFonts w:cs="Arial"/>
                <w:sz w:val="22"/>
                <w:szCs w:val="22"/>
                <w:lang w:val="en"/>
              </w:rPr>
            </w:pPr>
            <w:r w:rsidRPr="00D77042">
              <w:rPr>
                <w:rFonts w:cs="Arial"/>
                <w:sz w:val="22"/>
                <w:szCs w:val="22"/>
                <w:lang w:val="en"/>
              </w:rPr>
              <w:t>Improving outcomes and reducing inequalities</w:t>
            </w:r>
          </w:p>
          <w:p w14:paraId="15E43C32" w14:textId="77777777" w:rsidR="00B541C1" w:rsidRDefault="00B541C1" w:rsidP="0034336F">
            <w:pPr>
              <w:widowControl w:val="0"/>
              <w:autoSpaceDE w:val="0"/>
              <w:autoSpaceDN w:val="0"/>
              <w:adjustRightInd w:val="0"/>
              <w:jc w:val="left"/>
              <w:rPr>
                <w:rFonts w:cs="Arial"/>
                <w:sz w:val="22"/>
                <w:szCs w:val="22"/>
                <w:lang w:val="en"/>
              </w:rPr>
            </w:pPr>
          </w:p>
          <w:p w14:paraId="30F9E84C" w14:textId="7E517436" w:rsidR="00B541C1" w:rsidRDefault="00B541C1" w:rsidP="5FD46482">
            <w:pPr>
              <w:widowControl w:val="0"/>
              <w:autoSpaceDE w:val="0"/>
              <w:autoSpaceDN w:val="0"/>
              <w:adjustRightInd w:val="0"/>
              <w:jc w:val="left"/>
              <w:rPr>
                <w:rFonts w:cs="Arial"/>
                <w:sz w:val="22"/>
                <w:szCs w:val="22"/>
                <w:lang w:val="en-US"/>
              </w:rPr>
            </w:pPr>
            <w:r w:rsidRPr="5FD46482">
              <w:rPr>
                <w:rFonts w:cs="Arial"/>
                <w:sz w:val="22"/>
                <w:szCs w:val="22"/>
                <w:lang w:val="en-US"/>
              </w:rPr>
              <w:t xml:space="preserve">Many smokers want to quit, but it takes multiple attempts. NICE guidance identifies that helping a patient to stop smoking is one of the most cost-effective medical interventions. Smokers are up to three times more likely to quit with pharmacotherapy combined with </w:t>
            </w:r>
            <w:proofErr w:type="spellStart"/>
            <w:r w:rsidRPr="5FD46482">
              <w:rPr>
                <w:rFonts w:cs="Arial"/>
                <w:sz w:val="22"/>
                <w:szCs w:val="22"/>
                <w:lang w:val="en-US"/>
              </w:rPr>
              <w:t>behavioural</w:t>
            </w:r>
            <w:proofErr w:type="spellEnd"/>
            <w:r w:rsidRPr="5FD46482">
              <w:rPr>
                <w:rFonts w:cs="Arial"/>
                <w:sz w:val="22"/>
                <w:szCs w:val="22"/>
                <w:lang w:val="en-US"/>
              </w:rPr>
              <w:t xml:space="preserve"> support from a specially trained support to stop smoking advisor.</w:t>
            </w:r>
          </w:p>
          <w:p w14:paraId="50658A04" w14:textId="77777777" w:rsidR="00D77042" w:rsidRPr="00B848CB" w:rsidRDefault="00D77042" w:rsidP="0034336F">
            <w:pPr>
              <w:widowControl w:val="0"/>
              <w:autoSpaceDE w:val="0"/>
              <w:autoSpaceDN w:val="0"/>
              <w:adjustRightInd w:val="0"/>
              <w:jc w:val="left"/>
              <w:rPr>
                <w:rFonts w:cs="Arial"/>
                <w:sz w:val="22"/>
                <w:szCs w:val="22"/>
                <w:lang w:val="en"/>
              </w:rPr>
            </w:pPr>
          </w:p>
          <w:p w14:paraId="50CEC6A0" w14:textId="6A00E4EF" w:rsidR="00121975" w:rsidRPr="00426F97" w:rsidRDefault="00121975" w:rsidP="0034336F">
            <w:pPr>
              <w:widowControl w:val="0"/>
              <w:autoSpaceDE w:val="0"/>
              <w:autoSpaceDN w:val="0"/>
              <w:adjustRightInd w:val="0"/>
              <w:jc w:val="left"/>
              <w:rPr>
                <w:rFonts w:cs="Arial"/>
                <w:b/>
                <w:bCs/>
                <w:color w:val="00B050"/>
                <w:sz w:val="22"/>
                <w:szCs w:val="22"/>
                <w:lang w:val="en"/>
              </w:rPr>
            </w:pPr>
            <w:r w:rsidRPr="00426F97">
              <w:rPr>
                <w:rFonts w:cs="Arial"/>
                <w:b/>
                <w:bCs/>
                <w:color w:val="00B050"/>
                <w:sz w:val="22"/>
                <w:szCs w:val="22"/>
                <w:lang w:val="en"/>
              </w:rPr>
              <w:t>1.</w:t>
            </w:r>
            <w:r w:rsidR="00B848CB">
              <w:rPr>
                <w:rFonts w:cs="Arial"/>
                <w:b/>
                <w:bCs/>
                <w:color w:val="00B050"/>
                <w:sz w:val="22"/>
                <w:szCs w:val="22"/>
                <w:lang w:val="en"/>
              </w:rPr>
              <w:t>2</w:t>
            </w:r>
            <w:r w:rsidRPr="00426F97">
              <w:rPr>
                <w:rFonts w:cs="Arial"/>
                <w:b/>
                <w:bCs/>
                <w:color w:val="00B050"/>
                <w:sz w:val="22"/>
                <w:szCs w:val="22"/>
                <w:lang w:val="en"/>
              </w:rPr>
              <w:t xml:space="preserve"> </w:t>
            </w:r>
            <w:r w:rsidR="00B848CB">
              <w:rPr>
                <w:rFonts w:cs="Arial"/>
                <w:b/>
                <w:bCs/>
                <w:color w:val="00B050"/>
                <w:sz w:val="22"/>
                <w:szCs w:val="22"/>
                <w:lang w:val="en"/>
              </w:rPr>
              <w:t>National and local c</w:t>
            </w:r>
            <w:r w:rsidRPr="00426F97">
              <w:rPr>
                <w:rFonts w:cs="Arial"/>
                <w:b/>
                <w:bCs/>
                <w:color w:val="00B050"/>
                <w:sz w:val="22"/>
                <w:szCs w:val="22"/>
                <w:lang w:val="en"/>
              </w:rPr>
              <w:t>ontext</w:t>
            </w:r>
          </w:p>
          <w:p w14:paraId="5CD6F915" w14:textId="4833DEAB" w:rsidR="00B848CB" w:rsidRDefault="00B848CB" w:rsidP="0034336F">
            <w:pPr>
              <w:widowControl w:val="0"/>
              <w:autoSpaceDE w:val="0"/>
              <w:autoSpaceDN w:val="0"/>
              <w:adjustRightInd w:val="0"/>
              <w:jc w:val="left"/>
              <w:rPr>
                <w:rFonts w:cs="Arial"/>
                <w:sz w:val="22"/>
                <w:szCs w:val="22"/>
                <w:lang w:val="en"/>
              </w:rPr>
            </w:pPr>
            <w:r w:rsidRPr="00B848CB">
              <w:rPr>
                <w:rFonts w:cs="Arial"/>
                <w:sz w:val="22"/>
                <w:szCs w:val="22"/>
                <w:lang w:val="en"/>
              </w:rPr>
              <w:t xml:space="preserve">Based on </w:t>
            </w:r>
            <w:r>
              <w:rPr>
                <w:rFonts w:cs="Arial"/>
                <w:sz w:val="22"/>
                <w:szCs w:val="22"/>
                <w:lang w:val="en"/>
              </w:rPr>
              <w:t>t</w:t>
            </w:r>
            <w:r w:rsidRPr="00426F97">
              <w:rPr>
                <w:rFonts w:cs="Arial"/>
                <w:sz w:val="22"/>
                <w:szCs w:val="22"/>
                <w:lang w:val="en"/>
              </w:rPr>
              <w:t>he Annual Population Survey (202</w:t>
            </w:r>
            <w:r w:rsidR="00A52C73">
              <w:rPr>
                <w:rFonts w:cs="Arial"/>
                <w:sz w:val="22"/>
                <w:szCs w:val="22"/>
                <w:lang w:val="en"/>
              </w:rPr>
              <w:t>3</w:t>
            </w:r>
            <w:r w:rsidRPr="00426F97">
              <w:rPr>
                <w:rFonts w:cs="Arial"/>
                <w:sz w:val="22"/>
                <w:szCs w:val="22"/>
                <w:lang w:val="en"/>
              </w:rPr>
              <w:t xml:space="preserve">) </w:t>
            </w:r>
            <w:r>
              <w:rPr>
                <w:rFonts w:cs="Arial"/>
                <w:sz w:val="22"/>
                <w:szCs w:val="22"/>
                <w:lang w:val="en"/>
              </w:rPr>
              <w:t>(</w:t>
            </w:r>
            <w:r w:rsidRPr="00B848CB">
              <w:rPr>
                <w:rFonts w:cs="Arial"/>
                <w:sz w:val="22"/>
                <w:szCs w:val="22"/>
                <w:lang w:val="en"/>
              </w:rPr>
              <w:t>APS</w:t>
            </w:r>
            <w:r>
              <w:rPr>
                <w:rFonts w:cs="Arial"/>
                <w:sz w:val="22"/>
                <w:szCs w:val="22"/>
                <w:lang w:val="en"/>
              </w:rPr>
              <w:t>)</w:t>
            </w:r>
            <w:r w:rsidRPr="00B848CB">
              <w:rPr>
                <w:rFonts w:cs="Arial"/>
                <w:sz w:val="22"/>
                <w:szCs w:val="22"/>
                <w:lang w:val="en"/>
              </w:rPr>
              <w:t xml:space="preserve"> data, the proportion of current smokers in </w:t>
            </w:r>
            <w:r w:rsidR="00AC65EF">
              <w:rPr>
                <w:rFonts w:cs="Arial"/>
                <w:sz w:val="22"/>
                <w:szCs w:val="22"/>
                <w:lang w:val="en"/>
              </w:rPr>
              <w:t>England</w:t>
            </w:r>
            <w:r w:rsidRPr="00B848CB">
              <w:rPr>
                <w:rFonts w:cs="Arial"/>
                <w:sz w:val="22"/>
                <w:szCs w:val="22"/>
                <w:lang w:val="en"/>
              </w:rPr>
              <w:t xml:space="preserve"> in 202</w:t>
            </w:r>
            <w:r w:rsidR="00AC65EF">
              <w:rPr>
                <w:rFonts w:cs="Arial"/>
                <w:sz w:val="22"/>
                <w:szCs w:val="22"/>
                <w:lang w:val="en"/>
              </w:rPr>
              <w:t>3</w:t>
            </w:r>
            <w:r w:rsidRPr="00B848CB">
              <w:rPr>
                <w:rFonts w:cs="Arial"/>
                <w:sz w:val="22"/>
                <w:szCs w:val="22"/>
                <w:lang w:val="en"/>
              </w:rPr>
              <w:t xml:space="preserve"> was 1</w:t>
            </w:r>
            <w:r w:rsidR="004310AD">
              <w:rPr>
                <w:rFonts w:cs="Arial"/>
                <w:sz w:val="22"/>
                <w:szCs w:val="22"/>
                <w:lang w:val="en"/>
              </w:rPr>
              <w:t>1.6</w:t>
            </w:r>
            <w:r w:rsidRPr="00B848CB">
              <w:rPr>
                <w:rFonts w:cs="Arial"/>
                <w:sz w:val="22"/>
                <w:szCs w:val="22"/>
                <w:lang w:val="en"/>
              </w:rPr>
              <w:t>%.</w:t>
            </w:r>
          </w:p>
          <w:p w14:paraId="4828682C" w14:textId="77777777" w:rsidR="0034336F" w:rsidRDefault="0034336F" w:rsidP="0034336F">
            <w:pPr>
              <w:widowControl w:val="0"/>
              <w:autoSpaceDE w:val="0"/>
              <w:autoSpaceDN w:val="0"/>
              <w:adjustRightInd w:val="0"/>
              <w:jc w:val="left"/>
              <w:rPr>
                <w:rFonts w:cs="Arial"/>
                <w:sz w:val="22"/>
                <w:szCs w:val="22"/>
                <w:lang w:val="en"/>
              </w:rPr>
            </w:pPr>
          </w:p>
          <w:p w14:paraId="734F7784" w14:textId="76694F94" w:rsidR="00D63939" w:rsidRPr="00426F97" w:rsidRDefault="00B848CB" w:rsidP="0034336F">
            <w:pPr>
              <w:widowControl w:val="0"/>
              <w:autoSpaceDE w:val="0"/>
              <w:autoSpaceDN w:val="0"/>
              <w:adjustRightInd w:val="0"/>
              <w:jc w:val="left"/>
              <w:rPr>
                <w:rFonts w:cs="Arial"/>
                <w:sz w:val="22"/>
                <w:szCs w:val="22"/>
                <w:lang w:val="en"/>
              </w:rPr>
            </w:pPr>
            <w:r w:rsidRPr="00B848CB">
              <w:rPr>
                <w:rFonts w:cs="Arial"/>
                <w:sz w:val="22"/>
                <w:szCs w:val="22"/>
                <w:lang w:val="en"/>
              </w:rPr>
              <w:lastRenderedPageBreak/>
              <w:t xml:space="preserve">Based on </w:t>
            </w:r>
            <w:r>
              <w:rPr>
                <w:rFonts w:cs="Arial"/>
                <w:sz w:val="22"/>
                <w:szCs w:val="22"/>
                <w:lang w:val="en"/>
              </w:rPr>
              <w:t>t</w:t>
            </w:r>
            <w:r w:rsidRPr="00426F97">
              <w:rPr>
                <w:rFonts w:cs="Arial"/>
                <w:sz w:val="22"/>
                <w:szCs w:val="22"/>
                <w:lang w:val="en"/>
              </w:rPr>
              <w:t xml:space="preserve">he </w:t>
            </w:r>
            <w:r>
              <w:rPr>
                <w:rFonts w:cs="Arial"/>
                <w:sz w:val="22"/>
                <w:szCs w:val="22"/>
                <w:lang w:val="en"/>
              </w:rPr>
              <w:t>same APS data</w:t>
            </w:r>
            <w:r w:rsidR="00B541C1">
              <w:rPr>
                <w:rFonts w:cs="Arial"/>
                <w:sz w:val="22"/>
                <w:szCs w:val="22"/>
                <w:lang w:val="en"/>
              </w:rPr>
              <w:t>set</w:t>
            </w:r>
            <w:r>
              <w:rPr>
                <w:rFonts w:cs="Arial"/>
                <w:sz w:val="22"/>
                <w:szCs w:val="22"/>
                <w:lang w:val="en"/>
              </w:rPr>
              <w:t xml:space="preserve">, the </w:t>
            </w:r>
            <w:r w:rsidR="00375ADD" w:rsidRPr="00426F97">
              <w:rPr>
                <w:rFonts w:cs="Arial"/>
                <w:sz w:val="22"/>
                <w:szCs w:val="22"/>
                <w:lang w:val="en"/>
              </w:rPr>
              <w:t>estimate</w:t>
            </w:r>
            <w:r>
              <w:rPr>
                <w:rFonts w:cs="Arial"/>
                <w:sz w:val="22"/>
                <w:szCs w:val="22"/>
                <w:lang w:val="en"/>
              </w:rPr>
              <w:t>d</w:t>
            </w:r>
            <w:r w:rsidR="00375ADD" w:rsidRPr="00426F97">
              <w:rPr>
                <w:rFonts w:cs="Arial"/>
                <w:sz w:val="22"/>
                <w:szCs w:val="22"/>
                <w:lang w:val="en"/>
              </w:rPr>
              <w:t xml:space="preserve"> adult smoking prevalence in North Somerset </w:t>
            </w:r>
            <w:r>
              <w:rPr>
                <w:rFonts w:cs="Arial"/>
                <w:sz w:val="22"/>
                <w:szCs w:val="22"/>
                <w:lang w:val="en"/>
              </w:rPr>
              <w:t>is</w:t>
            </w:r>
            <w:r w:rsidR="00121975" w:rsidRPr="00426F97">
              <w:rPr>
                <w:rFonts w:cs="Arial"/>
                <w:sz w:val="22"/>
                <w:szCs w:val="22"/>
                <w:lang w:val="en"/>
              </w:rPr>
              <w:t xml:space="preserve"> </w:t>
            </w:r>
            <w:r w:rsidR="004310AD">
              <w:rPr>
                <w:rFonts w:cs="Arial"/>
                <w:sz w:val="22"/>
                <w:szCs w:val="22"/>
                <w:lang w:val="en"/>
              </w:rPr>
              <w:t>9</w:t>
            </w:r>
            <w:r w:rsidR="00121975" w:rsidRPr="00426F97">
              <w:rPr>
                <w:rFonts w:cs="Arial"/>
                <w:sz w:val="22"/>
                <w:szCs w:val="22"/>
                <w:lang w:val="en"/>
              </w:rPr>
              <w:t>%</w:t>
            </w:r>
            <w:r w:rsidR="00823BEB" w:rsidRPr="00426F97">
              <w:rPr>
                <w:rFonts w:cs="Arial"/>
                <w:sz w:val="22"/>
                <w:szCs w:val="22"/>
                <w:lang w:val="en"/>
              </w:rPr>
              <w:t xml:space="preserve"> </w:t>
            </w:r>
            <w:r w:rsidR="00241F87" w:rsidRPr="00426F97">
              <w:rPr>
                <w:rFonts w:cs="Arial"/>
                <w:sz w:val="22"/>
                <w:szCs w:val="22"/>
                <w:lang w:val="en"/>
              </w:rPr>
              <w:t xml:space="preserve">equating to </w:t>
            </w:r>
            <w:r w:rsidR="004310AD">
              <w:rPr>
                <w:rFonts w:cs="Arial"/>
                <w:sz w:val="22"/>
                <w:szCs w:val="22"/>
                <w:lang w:val="en"/>
              </w:rPr>
              <w:t>approximately</w:t>
            </w:r>
            <w:r w:rsidR="00241F87" w:rsidRPr="00426F97">
              <w:rPr>
                <w:rFonts w:cs="Arial"/>
                <w:sz w:val="22"/>
                <w:szCs w:val="22"/>
                <w:lang w:val="en"/>
              </w:rPr>
              <w:t xml:space="preserve"> </w:t>
            </w:r>
            <w:r w:rsidR="00801E90">
              <w:rPr>
                <w:rFonts w:cs="Arial"/>
                <w:sz w:val="22"/>
                <w:szCs w:val="22"/>
                <w:lang w:val="en"/>
              </w:rPr>
              <w:t>1</w:t>
            </w:r>
            <w:r w:rsidR="004310AD">
              <w:rPr>
                <w:rFonts w:cs="Arial"/>
                <w:sz w:val="22"/>
                <w:szCs w:val="22"/>
                <w:lang w:val="en"/>
              </w:rPr>
              <w:t>6</w:t>
            </w:r>
            <w:r w:rsidR="00801E90">
              <w:rPr>
                <w:rFonts w:cs="Arial"/>
                <w:sz w:val="22"/>
                <w:szCs w:val="22"/>
                <w:lang w:val="en"/>
              </w:rPr>
              <w:t>,000</w:t>
            </w:r>
            <w:r w:rsidR="00121975" w:rsidRPr="00426F97">
              <w:rPr>
                <w:rFonts w:cs="Arial"/>
                <w:sz w:val="22"/>
                <w:szCs w:val="22"/>
                <w:lang w:val="en"/>
              </w:rPr>
              <w:t xml:space="preserve"> people</w:t>
            </w:r>
            <w:r w:rsidR="00823BEB" w:rsidRPr="00426F97">
              <w:rPr>
                <w:rFonts w:cs="Arial"/>
                <w:sz w:val="22"/>
                <w:szCs w:val="22"/>
                <w:lang w:val="en"/>
              </w:rPr>
              <w:t xml:space="preserve">. In North Somerset alone, </w:t>
            </w:r>
            <w:r w:rsidR="00801E90">
              <w:rPr>
                <w:rFonts w:cs="Arial"/>
                <w:sz w:val="22"/>
                <w:szCs w:val="22"/>
                <w:lang w:val="en"/>
              </w:rPr>
              <w:t xml:space="preserve">around 5 people per week </w:t>
            </w:r>
            <w:r w:rsidR="0046071C" w:rsidRPr="00426F97">
              <w:rPr>
                <w:rFonts w:cs="Arial"/>
                <w:sz w:val="22"/>
                <w:szCs w:val="22"/>
                <w:lang w:val="en"/>
              </w:rPr>
              <w:t xml:space="preserve">die from </w:t>
            </w:r>
            <w:r w:rsidR="00F0179A" w:rsidRPr="00426F97">
              <w:rPr>
                <w:rFonts w:cs="Arial"/>
                <w:sz w:val="22"/>
                <w:szCs w:val="22"/>
                <w:lang w:val="en"/>
              </w:rPr>
              <w:t xml:space="preserve">smoking-attributable </w:t>
            </w:r>
            <w:r w:rsidR="0046071C" w:rsidRPr="00426F97">
              <w:rPr>
                <w:rFonts w:cs="Arial"/>
                <w:sz w:val="22"/>
                <w:szCs w:val="22"/>
                <w:lang w:val="en"/>
              </w:rPr>
              <w:t>illness</w:t>
            </w:r>
            <w:r w:rsidR="00F0179A" w:rsidRPr="00426F97">
              <w:rPr>
                <w:rFonts w:cs="Arial"/>
                <w:sz w:val="22"/>
                <w:szCs w:val="22"/>
                <w:lang w:val="en"/>
              </w:rPr>
              <w:t xml:space="preserve">. </w:t>
            </w:r>
            <w:r w:rsidR="00952AB3" w:rsidRPr="00426F97">
              <w:rPr>
                <w:rFonts w:cs="Arial"/>
                <w:sz w:val="22"/>
                <w:szCs w:val="22"/>
                <w:lang w:val="en"/>
              </w:rPr>
              <w:t>In 2019/20 there were 2,072 hospital admissions attributable to smoking</w:t>
            </w:r>
            <w:r w:rsidR="00D63939" w:rsidRPr="00426F97">
              <w:rPr>
                <w:rFonts w:cs="Arial"/>
                <w:sz w:val="22"/>
                <w:szCs w:val="22"/>
                <w:lang w:val="en"/>
              </w:rPr>
              <w:t xml:space="preserve"> </w:t>
            </w:r>
            <w:r w:rsidR="0030394B">
              <w:rPr>
                <w:rFonts w:cs="Arial"/>
                <w:sz w:val="22"/>
                <w:szCs w:val="22"/>
                <w:lang w:val="en"/>
              </w:rPr>
              <w:t xml:space="preserve">- </w:t>
            </w:r>
            <w:r w:rsidR="00D63939" w:rsidRPr="00426F97">
              <w:rPr>
                <w:rFonts w:cs="Arial"/>
                <w:sz w:val="22"/>
                <w:szCs w:val="22"/>
                <w:lang w:val="en"/>
              </w:rPr>
              <w:t>a figure which has steadily increased from 1,897 in 2015/16.</w:t>
            </w:r>
          </w:p>
          <w:p w14:paraId="054F6625" w14:textId="77777777" w:rsidR="0034336F" w:rsidRDefault="0034336F" w:rsidP="0034336F">
            <w:pPr>
              <w:widowControl w:val="0"/>
              <w:autoSpaceDE w:val="0"/>
              <w:autoSpaceDN w:val="0"/>
              <w:adjustRightInd w:val="0"/>
              <w:jc w:val="left"/>
              <w:rPr>
                <w:rFonts w:cs="Arial"/>
                <w:sz w:val="22"/>
                <w:szCs w:val="22"/>
                <w:lang w:val="en"/>
              </w:rPr>
            </w:pPr>
          </w:p>
          <w:p w14:paraId="6898446B" w14:textId="43B8D4CB" w:rsidR="00B6505E" w:rsidRDefault="00D66E7A" w:rsidP="5FD46482">
            <w:pPr>
              <w:widowControl w:val="0"/>
              <w:autoSpaceDE w:val="0"/>
              <w:autoSpaceDN w:val="0"/>
              <w:adjustRightInd w:val="0"/>
              <w:jc w:val="left"/>
              <w:rPr>
                <w:rFonts w:cs="Arial"/>
                <w:sz w:val="22"/>
                <w:szCs w:val="22"/>
                <w:lang w:val="en-US"/>
              </w:rPr>
            </w:pPr>
            <w:r w:rsidRPr="5FD46482">
              <w:rPr>
                <w:rFonts w:cs="Arial"/>
                <w:sz w:val="22"/>
                <w:szCs w:val="22"/>
                <w:lang w:val="en-US"/>
              </w:rPr>
              <w:t xml:space="preserve">In addition to this, </w:t>
            </w:r>
            <w:r w:rsidR="00335346" w:rsidRPr="5FD46482">
              <w:rPr>
                <w:rFonts w:cs="Arial"/>
                <w:sz w:val="22"/>
                <w:szCs w:val="22"/>
                <w:lang w:val="en-US"/>
              </w:rPr>
              <w:t>it is estimated that the</w:t>
            </w:r>
            <w:r w:rsidR="00192379" w:rsidRPr="5FD46482">
              <w:rPr>
                <w:rFonts w:cs="Arial"/>
                <w:sz w:val="22"/>
                <w:szCs w:val="22"/>
                <w:lang w:val="en-US"/>
              </w:rPr>
              <w:t xml:space="preserve"> primary </w:t>
            </w:r>
            <w:r w:rsidR="00C97E36" w:rsidRPr="5FD46482">
              <w:rPr>
                <w:rFonts w:cs="Arial"/>
                <w:sz w:val="22"/>
                <w:szCs w:val="22"/>
                <w:lang w:val="en-US"/>
              </w:rPr>
              <w:t xml:space="preserve">and secondary </w:t>
            </w:r>
            <w:r w:rsidR="00192379" w:rsidRPr="5FD46482">
              <w:rPr>
                <w:rFonts w:cs="Arial"/>
                <w:sz w:val="22"/>
                <w:szCs w:val="22"/>
                <w:lang w:val="en-US"/>
              </w:rPr>
              <w:t>care</w:t>
            </w:r>
            <w:r w:rsidR="00335346" w:rsidRPr="5FD46482">
              <w:rPr>
                <w:rFonts w:cs="Arial"/>
                <w:sz w:val="22"/>
                <w:szCs w:val="22"/>
                <w:lang w:val="en-US"/>
              </w:rPr>
              <w:t xml:space="preserve"> costs of treating </w:t>
            </w:r>
            <w:r w:rsidR="00192379" w:rsidRPr="5FD46482">
              <w:rPr>
                <w:rFonts w:cs="Arial"/>
                <w:sz w:val="22"/>
                <w:szCs w:val="22"/>
                <w:lang w:val="en-US"/>
              </w:rPr>
              <w:t>smoking related illness in North Somerset equates to £</w:t>
            </w:r>
            <w:r w:rsidR="00C97E36" w:rsidRPr="5FD46482">
              <w:rPr>
                <w:rFonts w:cs="Arial"/>
                <w:sz w:val="22"/>
                <w:szCs w:val="22"/>
                <w:lang w:val="en-US"/>
              </w:rPr>
              <w:t>6.12</w:t>
            </w:r>
            <w:r w:rsidR="00192379" w:rsidRPr="5FD46482">
              <w:rPr>
                <w:rFonts w:cs="Arial"/>
                <w:sz w:val="22"/>
                <w:szCs w:val="22"/>
                <w:lang w:val="en-US"/>
              </w:rPr>
              <w:t>m annua</w:t>
            </w:r>
            <w:r w:rsidR="00266124" w:rsidRPr="5FD46482">
              <w:rPr>
                <w:rFonts w:cs="Arial"/>
                <w:sz w:val="22"/>
                <w:szCs w:val="22"/>
                <w:lang w:val="en-US"/>
              </w:rPr>
              <w:t>lly</w:t>
            </w:r>
            <w:r w:rsidR="0030394B" w:rsidRPr="5FD46482">
              <w:rPr>
                <w:rFonts w:cs="Arial"/>
                <w:sz w:val="22"/>
                <w:szCs w:val="22"/>
                <w:lang w:val="en-US"/>
              </w:rPr>
              <w:t>. This is</w:t>
            </w:r>
            <w:r w:rsidR="00266124" w:rsidRPr="5FD46482">
              <w:rPr>
                <w:rFonts w:cs="Arial"/>
                <w:sz w:val="22"/>
                <w:szCs w:val="22"/>
                <w:lang w:val="en-US"/>
              </w:rPr>
              <w:t xml:space="preserve"> in addition to £</w:t>
            </w:r>
            <w:r w:rsidR="00F305D3" w:rsidRPr="5FD46482">
              <w:rPr>
                <w:rFonts w:cs="Arial"/>
                <w:sz w:val="22"/>
                <w:szCs w:val="22"/>
                <w:lang w:val="en-US"/>
              </w:rPr>
              <w:t>1.89</w:t>
            </w:r>
            <w:r w:rsidR="00266124" w:rsidRPr="5FD46482">
              <w:rPr>
                <w:rFonts w:cs="Arial"/>
                <w:sz w:val="22"/>
                <w:szCs w:val="22"/>
                <w:lang w:val="en-US"/>
              </w:rPr>
              <w:t xml:space="preserve">m in </w:t>
            </w:r>
            <w:r w:rsidR="00F305D3" w:rsidRPr="5FD46482">
              <w:rPr>
                <w:rFonts w:cs="Arial"/>
                <w:sz w:val="22"/>
                <w:szCs w:val="22"/>
                <w:lang w:val="en-US"/>
              </w:rPr>
              <w:t xml:space="preserve">residential </w:t>
            </w:r>
            <w:r w:rsidR="00936642" w:rsidRPr="5FD46482">
              <w:rPr>
                <w:rFonts w:cs="Arial"/>
                <w:sz w:val="22"/>
                <w:szCs w:val="22"/>
                <w:lang w:val="en-US"/>
              </w:rPr>
              <w:t xml:space="preserve">and £2.07m in </w:t>
            </w:r>
            <w:proofErr w:type="spellStart"/>
            <w:r w:rsidR="00936642" w:rsidRPr="5FD46482">
              <w:rPr>
                <w:rFonts w:cs="Arial"/>
                <w:sz w:val="22"/>
                <w:szCs w:val="22"/>
                <w:lang w:val="en-US"/>
              </w:rPr>
              <w:t>domicillary</w:t>
            </w:r>
            <w:proofErr w:type="spellEnd"/>
            <w:r w:rsidR="00936642" w:rsidRPr="5FD46482">
              <w:rPr>
                <w:rFonts w:cs="Arial"/>
                <w:sz w:val="22"/>
                <w:szCs w:val="22"/>
                <w:lang w:val="en-US"/>
              </w:rPr>
              <w:t xml:space="preserve"> </w:t>
            </w:r>
            <w:r w:rsidR="00266124" w:rsidRPr="5FD46482">
              <w:rPr>
                <w:rFonts w:cs="Arial"/>
                <w:sz w:val="22"/>
                <w:szCs w:val="22"/>
                <w:lang w:val="en-US"/>
              </w:rPr>
              <w:t>care costs</w:t>
            </w:r>
            <w:r w:rsidR="00B541C1" w:rsidRPr="5FD46482">
              <w:rPr>
                <w:rStyle w:val="FootnoteReference"/>
                <w:sz w:val="22"/>
                <w:szCs w:val="22"/>
                <w:lang w:val="en-US"/>
              </w:rPr>
              <w:footnoteReference w:id="5"/>
            </w:r>
            <w:r w:rsidR="00266124" w:rsidRPr="5FD46482">
              <w:rPr>
                <w:rFonts w:cs="Arial"/>
                <w:sz w:val="22"/>
                <w:szCs w:val="22"/>
                <w:lang w:val="en-US"/>
              </w:rPr>
              <w:t>.</w:t>
            </w:r>
          </w:p>
          <w:p w14:paraId="3A3D0306" w14:textId="1559D0CA" w:rsidR="0034336F" w:rsidRPr="00426F97" w:rsidRDefault="0034336F" w:rsidP="0034336F">
            <w:pPr>
              <w:widowControl w:val="0"/>
              <w:autoSpaceDE w:val="0"/>
              <w:autoSpaceDN w:val="0"/>
              <w:adjustRightInd w:val="0"/>
              <w:jc w:val="left"/>
              <w:rPr>
                <w:rFonts w:cs="Arial"/>
                <w:sz w:val="22"/>
                <w:szCs w:val="22"/>
                <w:lang w:val="en"/>
              </w:rPr>
            </w:pPr>
          </w:p>
        </w:tc>
      </w:tr>
      <w:tr w:rsidR="00121975" w:rsidRPr="00426F97" w14:paraId="34E7E8DA"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666666"/>
          </w:tcPr>
          <w:p w14:paraId="7A06FF5E" w14:textId="77777777" w:rsidR="00121975" w:rsidRPr="00426F97" w:rsidRDefault="00121975" w:rsidP="00426F97">
            <w:pPr>
              <w:widowControl w:val="0"/>
              <w:autoSpaceDE w:val="0"/>
              <w:autoSpaceDN w:val="0"/>
              <w:adjustRightInd w:val="0"/>
              <w:jc w:val="left"/>
              <w:rPr>
                <w:rFonts w:cs="Arial"/>
                <w:color w:val="FFFFFF"/>
                <w:sz w:val="22"/>
                <w:szCs w:val="22"/>
                <w:lang w:val="en"/>
              </w:rPr>
            </w:pPr>
          </w:p>
          <w:p w14:paraId="797FACC2" w14:textId="4547CAD2" w:rsidR="00121975" w:rsidRPr="00426F97" w:rsidRDefault="00121975" w:rsidP="5FD46482">
            <w:pPr>
              <w:widowControl w:val="0"/>
              <w:autoSpaceDE w:val="0"/>
              <w:autoSpaceDN w:val="0"/>
              <w:adjustRightInd w:val="0"/>
              <w:jc w:val="left"/>
              <w:rPr>
                <w:rFonts w:cs="Arial"/>
                <w:color w:val="FFC000"/>
                <w:sz w:val="22"/>
                <w:szCs w:val="22"/>
                <w:lang w:val="en-US"/>
              </w:rPr>
            </w:pPr>
            <w:r w:rsidRPr="5FD46482">
              <w:rPr>
                <w:rFonts w:cs="Arial"/>
                <w:color w:val="FFC000" w:themeColor="accent4"/>
                <w:sz w:val="22"/>
                <w:szCs w:val="22"/>
                <w:lang w:val="en-US"/>
              </w:rPr>
              <w:t>2. Aims, Objectives</w:t>
            </w:r>
            <w:r w:rsidR="0030394B" w:rsidRPr="5FD46482">
              <w:rPr>
                <w:rFonts w:cs="Arial"/>
                <w:color w:val="FFC000" w:themeColor="accent4"/>
                <w:sz w:val="22"/>
                <w:szCs w:val="22"/>
                <w:lang w:val="en-US"/>
              </w:rPr>
              <w:t>,</w:t>
            </w:r>
            <w:r w:rsidRPr="5FD46482">
              <w:rPr>
                <w:rFonts w:cs="Arial"/>
                <w:color w:val="FFC000" w:themeColor="accent4"/>
                <w:sz w:val="22"/>
                <w:szCs w:val="22"/>
                <w:lang w:val="en-US"/>
              </w:rPr>
              <w:t xml:space="preserve"> and Outcomes</w:t>
            </w:r>
          </w:p>
          <w:p w14:paraId="3213992C" w14:textId="77777777" w:rsidR="00121975" w:rsidRPr="00426F97" w:rsidRDefault="00121975" w:rsidP="00426F97">
            <w:pPr>
              <w:widowControl w:val="0"/>
              <w:autoSpaceDE w:val="0"/>
              <w:autoSpaceDN w:val="0"/>
              <w:adjustRightInd w:val="0"/>
              <w:jc w:val="left"/>
              <w:rPr>
                <w:rFonts w:cs="Arial"/>
                <w:sz w:val="22"/>
                <w:szCs w:val="22"/>
                <w:lang w:val="en"/>
              </w:rPr>
            </w:pPr>
          </w:p>
        </w:tc>
      </w:tr>
      <w:tr w:rsidR="00121975" w:rsidRPr="00426F97" w14:paraId="61587992"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314A7493" w14:textId="0FF3E249" w:rsidR="00307062" w:rsidRDefault="0012197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 xml:space="preserve">2.1 Aims </w:t>
            </w:r>
          </w:p>
          <w:p w14:paraId="4BB517F5" w14:textId="76938A95" w:rsidR="001E26F1" w:rsidRPr="0030394B" w:rsidRDefault="001E26F1" w:rsidP="00026BCF">
            <w:pPr>
              <w:pStyle w:val="ListParagraph"/>
              <w:widowControl w:val="0"/>
              <w:numPr>
                <w:ilvl w:val="0"/>
                <w:numId w:val="3"/>
              </w:numPr>
              <w:autoSpaceDE w:val="0"/>
              <w:autoSpaceDN w:val="0"/>
              <w:adjustRightInd w:val="0"/>
              <w:jc w:val="left"/>
              <w:rPr>
                <w:rFonts w:cs="Arial"/>
                <w:sz w:val="22"/>
                <w:szCs w:val="22"/>
              </w:rPr>
            </w:pPr>
            <w:r w:rsidRPr="7DEA78CB">
              <w:rPr>
                <w:rFonts w:cs="Arial"/>
                <w:sz w:val="22"/>
                <w:szCs w:val="22"/>
              </w:rPr>
              <w:t xml:space="preserve">Enable smokers to live longer and happier lives, maximising their wellbeing.  </w:t>
            </w:r>
          </w:p>
          <w:p w14:paraId="0D4DF6D7" w14:textId="3309DF5F" w:rsidR="00307062" w:rsidRPr="00426F97" w:rsidRDefault="00307062" w:rsidP="00026BCF">
            <w:pPr>
              <w:widowControl w:val="0"/>
              <w:numPr>
                <w:ilvl w:val="0"/>
                <w:numId w:val="3"/>
              </w:numPr>
              <w:autoSpaceDE w:val="0"/>
              <w:autoSpaceDN w:val="0"/>
              <w:adjustRightInd w:val="0"/>
              <w:jc w:val="left"/>
              <w:rPr>
                <w:rFonts w:cs="Arial"/>
                <w:sz w:val="22"/>
                <w:szCs w:val="22"/>
                <w:lang w:val="en-US"/>
              </w:rPr>
            </w:pPr>
            <w:r w:rsidRPr="241261F1">
              <w:rPr>
                <w:rFonts w:cs="Arial"/>
                <w:sz w:val="22"/>
                <w:szCs w:val="22"/>
                <w:lang w:val="en-US"/>
              </w:rPr>
              <w:t>To reduce smoking prevalence in North Somerset</w:t>
            </w:r>
            <w:r w:rsidR="0030394B" w:rsidRPr="241261F1">
              <w:rPr>
                <w:rFonts w:cs="Arial"/>
                <w:sz w:val="22"/>
                <w:szCs w:val="22"/>
                <w:lang w:val="en-US"/>
              </w:rPr>
              <w:t xml:space="preserve"> by supporting smokers to stop.</w:t>
            </w:r>
          </w:p>
          <w:p w14:paraId="03034431" w14:textId="77777777" w:rsidR="00307062" w:rsidRPr="00426F97" w:rsidRDefault="00307062" w:rsidP="00026BCF">
            <w:pPr>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To reduce the burden of smoking related illness in North Somerset.</w:t>
            </w:r>
          </w:p>
          <w:p w14:paraId="2F5BB41D" w14:textId="77777777" w:rsidR="00307062" w:rsidRPr="00426F97" w:rsidRDefault="00307062" w:rsidP="00026BCF">
            <w:pPr>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To reduce health and social inequalities experienced by smokers in North Somerset.</w:t>
            </w:r>
          </w:p>
          <w:p w14:paraId="6C198BBC" w14:textId="77777777" w:rsidR="00307062" w:rsidRPr="00426F97" w:rsidRDefault="00307062" w:rsidP="00026BCF">
            <w:pPr>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To reduce the financial cost of smoking to social care and health services.</w:t>
            </w:r>
          </w:p>
          <w:p w14:paraId="6A4C2192" w14:textId="77777777" w:rsidR="00BE58AE" w:rsidRDefault="00BE58AE" w:rsidP="00BE58AE">
            <w:pPr>
              <w:widowControl w:val="0"/>
              <w:autoSpaceDE w:val="0"/>
              <w:autoSpaceDN w:val="0"/>
              <w:adjustRightInd w:val="0"/>
              <w:jc w:val="left"/>
              <w:rPr>
                <w:rFonts w:cs="Arial"/>
                <w:b/>
                <w:bCs/>
                <w:color w:val="339966"/>
                <w:sz w:val="22"/>
                <w:szCs w:val="22"/>
              </w:rPr>
            </w:pPr>
          </w:p>
          <w:p w14:paraId="28D1ABE9" w14:textId="10DC30E3" w:rsidR="00572E01" w:rsidRPr="00426F97" w:rsidRDefault="00572E01" w:rsidP="00BE58AE">
            <w:pPr>
              <w:widowControl w:val="0"/>
              <w:autoSpaceDE w:val="0"/>
              <w:autoSpaceDN w:val="0"/>
              <w:adjustRightInd w:val="0"/>
              <w:jc w:val="left"/>
              <w:rPr>
                <w:rFonts w:cs="Arial"/>
                <w:b/>
                <w:bCs/>
                <w:color w:val="339966"/>
                <w:sz w:val="22"/>
                <w:szCs w:val="22"/>
              </w:rPr>
            </w:pPr>
            <w:r w:rsidRPr="00426F97">
              <w:rPr>
                <w:rFonts w:cs="Arial"/>
                <w:b/>
                <w:bCs/>
                <w:color w:val="339966"/>
                <w:sz w:val="22"/>
                <w:szCs w:val="22"/>
              </w:rPr>
              <w:t>2.2 Objectives of the Service</w:t>
            </w:r>
          </w:p>
          <w:p w14:paraId="1721F035" w14:textId="2AB4D23F" w:rsidR="00572E01" w:rsidRPr="00426F97" w:rsidRDefault="00572E01" w:rsidP="00026BCF">
            <w:pPr>
              <w:widowControl w:val="0"/>
              <w:numPr>
                <w:ilvl w:val="0"/>
                <w:numId w:val="3"/>
              </w:numPr>
              <w:autoSpaceDE w:val="0"/>
              <w:autoSpaceDN w:val="0"/>
              <w:adjustRightInd w:val="0"/>
              <w:jc w:val="left"/>
              <w:rPr>
                <w:rFonts w:cs="Arial"/>
                <w:sz w:val="22"/>
                <w:szCs w:val="22"/>
                <w:lang w:val="en-US"/>
              </w:rPr>
            </w:pPr>
            <w:r w:rsidRPr="5FD46482">
              <w:rPr>
                <w:rFonts w:cs="Arial"/>
                <w:sz w:val="22"/>
                <w:szCs w:val="22"/>
                <w:lang w:val="en-US"/>
              </w:rPr>
              <w:t xml:space="preserve">Support smokers to </w:t>
            </w:r>
            <w:r w:rsidR="0030394B" w:rsidRPr="5FD46482">
              <w:rPr>
                <w:rFonts w:cs="Arial"/>
                <w:sz w:val="22"/>
                <w:szCs w:val="22"/>
                <w:lang w:val="en-US"/>
              </w:rPr>
              <w:t>stop</w:t>
            </w:r>
            <w:r w:rsidRPr="5FD46482">
              <w:rPr>
                <w:rFonts w:cs="Arial"/>
                <w:sz w:val="22"/>
                <w:szCs w:val="22"/>
                <w:lang w:val="en-US"/>
              </w:rPr>
              <w:t xml:space="preserve"> smoking for up to 12 weeks, using evidence-based methods including </w:t>
            </w:r>
            <w:proofErr w:type="spellStart"/>
            <w:r w:rsidRPr="5FD46482">
              <w:rPr>
                <w:rFonts w:cs="Arial"/>
                <w:sz w:val="22"/>
                <w:szCs w:val="22"/>
                <w:lang w:val="en-US"/>
              </w:rPr>
              <w:t>behavioural</w:t>
            </w:r>
            <w:proofErr w:type="spellEnd"/>
            <w:r w:rsidRPr="5FD46482">
              <w:rPr>
                <w:rFonts w:cs="Arial"/>
                <w:sz w:val="22"/>
                <w:szCs w:val="22"/>
                <w:lang w:val="en-US"/>
              </w:rPr>
              <w:t xml:space="preserve"> support and pharmacotherapy</w:t>
            </w:r>
            <w:r w:rsidR="00426F97" w:rsidRPr="5FD46482">
              <w:rPr>
                <w:rFonts w:cs="Arial"/>
                <w:sz w:val="22"/>
                <w:szCs w:val="22"/>
                <w:lang w:val="en-US"/>
              </w:rPr>
              <w:t>.</w:t>
            </w:r>
          </w:p>
          <w:p w14:paraId="75F61754" w14:textId="3F1787CB" w:rsidR="00572E01" w:rsidRPr="0030394B" w:rsidRDefault="00572E01" w:rsidP="00026BCF">
            <w:pPr>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Provide flexible access to a choice of high-quality support services and medication</w:t>
            </w:r>
            <w:r w:rsidR="0030394B">
              <w:rPr>
                <w:rFonts w:cs="Arial"/>
                <w:sz w:val="22"/>
                <w:szCs w:val="22"/>
                <w:lang w:val="en"/>
              </w:rPr>
              <w:t>,</w:t>
            </w:r>
            <w:r w:rsidRPr="0030394B">
              <w:rPr>
                <w:rFonts w:cs="Arial"/>
                <w:sz w:val="22"/>
                <w:szCs w:val="22"/>
                <w:lang w:val="en"/>
              </w:rPr>
              <w:t xml:space="preserve"> </w:t>
            </w:r>
            <w:r w:rsidR="0030394B" w:rsidRPr="0030394B">
              <w:rPr>
                <w:rFonts w:cs="Arial"/>
                <w:sz w:val="22"/>
                <w:szCs w:val="22"/>
                <w:lang w:val="en"/>
              </w:rPr>
              <w:t>including</w:t>
            </w:r>
            <w:r w:rsidRPr="0030394B">
              <w:rPr>
                <w:rFonts w:cs="Arial"/>
                <w:sz w:val="22"/>
                <w:szCs w:val="22"/>
                <w:lang w:val="en"/>
              </w:rPr>
              <w:t xml:space="preserve"> Nicotine Replacement Therapy, Varenicline and Bupropion (Zyban).</w:t>
            </w:r>
          </w:p>
          <w:p w14:paraId="7CE9F3F6" w14:textId="274F8D6D" w:rsidR="00572E01" w:rsidRPr="00426F97" w:rsidRDefault="00572E01" w:rsidP="00026BCF">
            <w:pPr>
              <w:widowControl w:val="0"/>
              <w:numPr>
                <w:ilvl w:val="0"/>
                <w:numId w:val="3"/>
              </w:numPr>
              <w:autoSpaceDE w:val="0"/>
              <w:autoSpaceDN w:val="0"/>
              <w:adjustRightInd w:val="0"/>
              <w:jc w:val="left"/>
              <w:rPr>
                <w:rFonts w:cs="Arial"/>
                <w:sz w:val="22"/>
                <w:szCs w:val="22"/>
                <w:lang w:val="en-US"/>
              </w:rPr>
            </w:pPr>
            <w:r w:rsidRPr="5FD46482">
              <w:rPr>
                <w:rFonts w:cs="Arial"/>
                <w:sz w:val="22"/>
                <w:szCs w:val="22"/>
                <w:lang w:val="en-US"/>
              </w:rPr>
              <w:t>Provide an appropriate referral route for smokers with more complex needs and who have had multiple, unsuccessful</w:t>
            </w:r>
            <w:r w:rsidR="000B442F" w:rsidRPr="5FD46482">
              <w:rPr>
                <w:rFonts w:cs="Arial"/>
                <w:sz w:val="22"/>
                <w:szCs w:val="22"/>
                <w:lang w:val="en-US"/>
              </w:rPr>
              <w:t>,</w:t>
            </w:r>
            <w:r w:rsidRPr="5FD46482">
              <w:rPr>
                <w:rFonts w:cs="Arial"/>
                <w:sz w:val="22"/>
                <w:szCs w:val="22"/>
                <w:lang w:val="en-US"/>
              </w:rPr>
              <w:t xml:space="preserve"> quit attempts to Smokefree North Somerset</w:t>
            </w:r>
            <w:r w:rsidR="000B442F" w:rsidRPr="5FD46482">
              <w:rPr>
                <w:rFonts w:cs="Arial"/>
                <w:sz w:val="22"/>
                <w:szCs w:val="22"/>
                <w:lang w:val="en-US"/>
              </w:rPr>
              <w:t>, this should</w:t>
            </w:r>
            <w:r w:rsidRPr="5FD46482">
              <w:rPr>
                <w:rFonts w:cs="Arial"/>
                <w:sz w:val="22"/>
                <w:szCs w:val="22"/>
                <w:lang w:val="en-US"/>
              </w:rPr>
              <w:t xml:space="preserve"> includ</w:t>
            </w:r>
            <w:r w:rsidR="000B442F" w:rsidRPr="5FD46482">
              <w:rPr>
                <w:rFonts w:cs="Arial"/>
                <w:sz w:val="22"/>
                <w:szCs w:val="22"/>
                <w:lang w:val="en-US"/>
              </w:rPr>
              <w:t xml:space="preserve">e </w:t>
            </w:r>
            <w:r w:rsidRPr="5FD46482">
              <w:rPr>
                <w:rFonts w:cs="Arial"/>
                <w:sz w:val="22"/>
                <w:szCs w:val="22"/>
                <w:lang w:val="en-US"/>
              </w:rPr>
              <w:t>those with learning disabilities</w:t>
            </w:r>
            <w:r w:rsidR="000B442F" w:rsidRPr="5FD46482">
              <w:rPr>
                <w:rFonts w:cs="Arial"/>
                <w:sz w:val="22"/>
                <w:szCs w:val="22"/>
                <w:lang w:val="en-US"/>
              </w:rPr>
              <w:t>,</w:t>
            </w:r>
            <w:r w:rsidRPr="5FD46482">
              <w:rPr>
                <w:rFonts w:cs="Arial"/>
                <w:sz w:val="22"/>
                <w:szCs w:val="22"/>
                <w:lang w:val="en-US"/>
              </w:rPr>
              <w:t xml:space="preserve"> mental health issues</w:t>
            </w:r>
            <w:r w:rsidR="000B442F" w:rsidRPr="5FD46482">
              <w:rPr>
                <w:rFonts w:cs="Arial"/>
                <w:sz w:val="22"/>
                <w:szCs w:val="22"/>
                <w:lang w:val="en-US"/>
              </w:rPr>
              <w:t>,</w:t>
            </w:r>
            <w:r w:rsidRPr="5FD46482">
              <w:rPr>
                <w:rFonts w:cs="Arial"/>
                <w:sz w:val="22"/>
                <w:szCs w:val="22"/>
                <w:lang w:val="en-US"/>
              </w:rPr>
              <w:t xml:space="preserve"> and pregnant women</w:t>
            </w:r>
            <w:r w:rsidR="000B442F" w:rsidRPr="5FD46482">
              <w:rPr>
                <w:rFonts w:cs="Arial"/>
                <w:sz w:val="22"/>
                <w:szCs w:val="22"/>
                <w:lang w:val="en-US"/>
              </w:rPr>
              <w:t>, and other populations</w:t>
            </w:r>
            <w:r w:rsidRPr="5FD46482">
              <w:rPr>
                <w:rFonts w:cs="Arial"/>
                <w:sz w:val="22"/>
                <w:szCs w:val="22"/>
                <w:lang w:val="en-US"/>
              </w:rPr>
              <w:t>.</w:t>
            </w:r>
          </w:p>
          <w:p w14:paraId="36412DB6" w14:textId="5487024B" w:rsidR="00572E01" w:rsidRPr="00426F97" w:rsidRDefault="00572E01" w:rsidP="00026BCF">
            <w:pPr>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 xml:space="preserve">Support </w:t>
            </w:r>
            <w:r w:rsidR="001E29E6">
              <w:rPr>
                <w:rFonts w:cs="Arial"/>
                <w:sz w:val="22"/>
                <w:szCs w:val="22"/>
                <w:lang w:val="en"/>
              </w:rPr>
              <w:t xml:space="preserve">wider efforts towards the </w:t>
            </w:r>
            <w:r w:rsidRPr="00426F97">
              <w:rPr>
                <w:rFonts w:cs="Arial"/>
                <w:sz w:val="22"/>
                <w:szCs w:val="22"/>
                <w:lang w:val="en"/>
              </w:rPr>
              <w:t>reduction of smoking prevalence in North Somerset for those aged 1</w:t>
            </w:r>
            <w:r w:rsidR="0019041F">
              <w:rPr>
                <w:rFonts w:cs="Arial"/>
                <w:sz w:val="22"/>
                <w:szCs w:val="22"/>
                <w:lang w:val="en"/>
              </w:rPr>
              <w:t>6</w:t>
            </w:r>
            <w:r w:rsidRPr="00426F97">
              <w:rPr>
                <w:rFonts w:cs="Arial"/>
                <w:sz w:val="22"/>
                <w:szCs w:val="22"/>
                <w:lang w:val="en"/>
              </w:rPr>
              <w:t xml:space="preserve"> years and over.</w:t>
            </w:r>
          </w:p>
          <w:p w14:paraId="7D837701" w14:textId="122782F7" w:rsidR="00572E01" w:rsidRPr="0019041F" w:rsidRDefault="00572E01" w:rsidP="00026BCF">
            <w:pPr>
              <w:pStyle w:val="ListParagraph"/>
              <w:widowControl w:val="0"/>
              <w:numPr>
                <w:ilvl w:val="0"/>
                <w:numId w:val="3"/>
              </w:numPr>
              <w:autoSpaceDE w:val="0"/>
              <w:autoSpaceDN w:val="0"/>
              <w:adjustRightInd w:val="0"/>
              <w:jc w:val="left"/>
              <w:rPr>
                <w:rFonts w:cs="Arial"/>
                <w:sz w:val="22"/>
                <w:szCs w:val="22"/>
              </w:rPr>
            </w:pPr>
            <w:r w:rsidRPr="0019041F">
              <w:rPr>
                <w:rFonts w:cs="Arial"/>
                <w:sz w:val="22"/>
                <w:szCs w:val="22"/>
              </w:rPr>
              <w:t xml:space="preserve">Advertise the availability of the Support to Stop Smoking service within the </w:t>
            </w:r>
            <w:r w:rsidR="0019041F" w:rsidRPr="0019041F">
              <w:rPr>
                <w:rFonts w:cs="Arial"/>
                <w:sz w:val="22"/>
                <w:szCs w:val="22"/>
              </w:rPr>
              <w:t xml:space="preserve">  </w:t>
            </w:r>
            <w:r w:rsidR="00097764" w:rsidRPr="0019041F">
              <w:rPr>
                <w:rFonts w:cs="Arial"/>
                <w:sz w:val="22"/>
                <w:szCs w:val="22"/>
              </w:rPr>
              <w:t>pharmacy</w:t>
            </w:r>
            <w:r w:rsidRPr="0019041F">
              <w:rPr>
                <w:rFonts w:cs="Arial"/>
                <w:sz w:val="22"/>
                <w:szCs w:val="22"/>
              </w:rPr>
              <w:t>.</w:t>
            </w:r>
          </w:p>
          <w:p w14:paraId="46FFA514" w14:textId="43BFE0A9" w:rsidR="00572E01" w:rsidRPr="00426F97" w:rsidRDefault="00572E01" w:rsidP="00026BCF">
            <w:pPr>
              <w:widowControl w:val="0"/>
              <w:numPr>
                <w:ilvl w:val="0"/>
                <w:numId w:val="3"/>
              </w:numPr>
              <w:autoSpaceDE w:val="0"/>
              <w:autoSpaceDN w:val="0"/>
              <w:adjustRightInd w:val="0"/>
              <w:jc w:val="left"/>
              <w:rPr>
                <w:rFonts w:cs="Arial"/>
                <w:sz w:val="22"/>
                <w:szCs w:val="22"/>
                <w:lang w:val="en-US"/>
              </w:rPr>
            </w:pPr>
            <w:r w:rsidRPr="5FD46482">
              <w:rPr>
                <w:rFonts w:cs="Arial"/>
                <w:sz w:val="22"/>
                <w:szCs w:val="22"/>
                <w:lang w:val="en-US"/>
              </w:rPr>
              <w:t xml:space="preserve">Ensure a smoker does not have to wait more than 2 weeks for a stop smoking appointment and if this is not possible contact Smokefree North Somerset on </w:t>
            </w:r>
            <w:r w:rsidRPr="5FD46482">
              <w:rPr>
                <w:rFonts w:cs="Arial"/>
                <w:b/>
                <w:bCs/>
                <w:sz w:val="22"/>
                <w:szCs w:val="22"/>
                <w:lang w:val="en-US"/>
              </w:rPr>
              <w:t>01275 546 744</w:t>
            </w:r>
            <w:r w:rsidRPr="5FD46482">
              <w:rPr>
                <w:rFonts w:cs="Arial"/>
                <w:sz w:val="22"/>
                <w:szCs w:val="22"/>
                <w:lang w:val="en-US"/>
              </w:rPr>
              <w:t xml:space="preserve"> so alternative arrangements can be made.</w:t>
            </w:r>
          </w:p>
          <w:p w14:paraId="331A96E7" w14:textId="1E1BD7CA" w:rsidR="00572E01" w:rsidRPr="00426F97" w:rsidRDefault="00572E01" w:rsidP="00BE58AE">
            <w:pPr>
              <w:widowControl w:val="0"/>
              <w:autoSpaceDE w:val="0"/>
              <w:autoSpaceDN w:val="0"/>
              <w:adjustRightInd w:val="0"/>
              <w:jc w:val="left"/>
              <w:rPr>
                <w:rFonts w:cs="Arial"/>
                <w:sz w:val="22"/>
                <w:szCs w:val="22"/>
                <w:lang w:val="en"/>
              </w:rPr>
            </w:pPr>
          </w:p>
          <w:p w14:paraId="75F147ED" w14:textId="77777777" w:rsidR="00572E01" w:rsidRPr="00426F97" w:rsidRDefault="00572E01"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2.3 North Somerset Council Public Health will:</w:t>
            </w:r>
          </w:p>
          <w:p w14:paraId="44614748" w14:textId="77777777" w:rsidR="00572E01" w:rsidRPr="00426F97" w:rsidRDefault="00572E01" w:rsidP="00026BCF">
            <w:pPr>
              <w:pStyle w:val="ListParagraph"/>
              <w:widowControl w:val="0"/>
              <w:numPr>
                <w:ilvl w:val="0"/>
                <w:numId w:val="3"/>
              </w:numPr>
              <w:autoSpaceDE w:val="0"/>
              <w:autoSpaceDN w:val="0"/>
              <w:adjustRightInd w:val="0"/>
              <w:jc w:val="left"/>
              <w:rPr>
                <w:rFonts w:cs="Arial"/>
                <w:sz w:val="22"/>
                <w:szCs w:val="22"/>
                <w:lang w:val="en"/>
              </w:rPr>
            </w:pPr>
            <w:r w:rsidRPr="00426F97">
              <w:rPr>
                <w:rFonts w:cs="Arial"/>
                <w:sz w:val="22"/>
                <w:szCs w:val="22"/>
                <w:lang w:val="en"/>
              </w:rPr>
              <w:t xml:space="preserve">Supply carbon monoxide monitors and mouth pieces for use by advisors. </w:t>
            </w:r>
          </w:p>
          <w:p w14:paraId="0A410DC2" w14:textId="262156A9" w:rsidR="004A0F29" w:rsidRPr="00426F97" w:rsidRDefault="00572E01" w:rsidP="00026BCF">
            <w:pPr>
              <w:pStyle w:val="ListParagraph"/>
              <w:widowControl w:val="0"/>
              <w:numPr>
                <w:ilvl w:val="0"/>
                <w:numId w:val="3"/>
              </w:numPr>
              <w:autoSpaceDE w:val="0"/>
              <w:autoSpaceDN w:val="0"/>
              <w:adjustRightInd w:val="0"/>
              <w:jc w:val="left"/>
              <w:rPr>
                <w:rFonts w:cs="Arial"/>
                <w:bCs/>
                <w:sz w:val="22"/>
                <w:szCs w:val="22"/>
              </w:rPr>
            </w:pPr>
            <w:r w:rsidRPr="00426F97">
              <w:rPr>
                <w:rFonts w:cs="Arial"/>
                <w:sz w:val="22"/>
                <w:szCs w:val="22"/>
                <w:lang w:val="en"/>
              </w:rPr>
              <w:t xml:space="preserve">Work with </w:t>
            </w:r>
            <w:r w:rsidR="009313A0">
              <w:rPr>
                <w:rFonts w:cs="Arial"/>
                <w:sz w:val="22"/>
                <w:szCs w:val="22"/>
                <w:lang w:val="en"/>
              </w:rPr>
              <w:t>pharmacies</w:t>
            </w:r>
            <w:r w:rsidRPr="00426F97">
              <w:rPr>
                <w:rFonts w:cs="Arial"/>
                <w:sz w:val="22"/>
                <w:szCs w:val="22"/>
                <w:lang w:val="en"/>
              </w:rPr>
              <w:t xml:space="preserve"> to help manage any variation in demand and capacity.</w:t>
            </w:r>
          </w:p>
          <w:p w14:paraId="6987E414" w14:textId="0E0DC687" w:rsidR="004A0F29" w:rsidRPr="00426F97" w:rsidRDefault="004A0F29" w:rsidP="00026BCF">
            <w:pPr>
              <w:pStyle w:val="ListParagraph"/>
              <w:widowControl w:val="0"/>
              <w:numPr>
                <w:ilvl w:val="0"/>
                <w:numId w:val="3"/>
              </w:numPr>
              <w:autoSpaceDE w:val="0"/>
              <w:autoSpaceDN w:val="0"/>
              <w:adjustRightInd w:val="0"/>
              <w:jc w:val="left"/>
              <w:rPr>
                <w:rFonts w:cs="Arial"/>
                <w:bCs/>
                <w:sz w:val="22"/>
                <w:szCs w:val="22"/>
              </w:rPr>
            </w:pPr>
            <w:r w:rsidRPr="00426F97">
              <w:rPr>
                <w:rFonts w:cs="Arial"/>
                <w:bCs/>
                <w:sz w:val="22"/>
                <w:szCs w:val="22"/>
              </w:rPr>
              <w:t>Provide training, regular updates, information</w:t>
            </w:r>
            <w:r w:rsidR="001566FB">
              <w:rPr>
                <w:rFonts w:cs="Arial"/>
                <w:bCs/>
                <w:sz w:val="22"/>
                <w:szCs w:val="22"/>
              </w:rPr>
              <w:t>,</w:t>
            </w:r>
            <w:r w:rsidRPr="00426F97">
              <w:rPr>
                <w:rFonts w:cs="Arial"/>
                <w:bCs/>
                <w:sz w:val="22"/>
                <w:szCs w:val="22"/>
              </w:rPr>
              <w:t xml:space="preserve"> and day to day support for general practice advisors.</w:t>
            </w:r>
          </w:p>
          <w:p w14:paraId="4E736776" w14:textId="77777777" w:rsidR="004A0F29" w:rsidRPr="00426F97" w:rsidRDefault="004A0F29" w:rsidP="00BE58AE">
            <w:pPr>
              <w:widowControl w:val="0"/>
              <w:autoSpaceDE w:val="0"/>
              <w:autoSpaceDN w:val="0"/>
              <w:adjustRightInd w:val="0"/>
              <w:jc w:val="left"/>
              <w:rPr>
                <w:rFonts w:cs="Arial"/>
                <w:sz w:val="22"/>
                <w:szCs w:val="22"/>
                <w:lang w:val="en"/>
              </w:rPr>
            </w:pPr>
          </w:p>
          <w:p w14:paraId="2D3218E1" w14:textId="7DF959D7" w:rsidR="00572E01" w:rsidRDefault="00572E01" w:rsidP="00BE58AE">
            <w:pPr>
              <w:widowControl w:val="0"/>
              <w:autoSpaceDE w:val="0"/>
              <w:autoSpaceDN w:val="0"/>
              <w:adjustRightInd w:val="0"/>
              <w:jc w:val="left"/>
              <w:rPr>
                <w:rFonts w:cs="Arial"/>
                <w:b/>
                <w:sz w:val="22"/>
                <w:szCs w:val="22"/>
              </w:rPr>
            </w:pPr>
            <w:r w:rsidRPr="00426F97">
              <w:rPr>
                <w:rFonts w:cs="Arial"/>
                <w:bCs/>
                <w:sz w:val="22"/>
                <w:szCs w:val="22"/>
              </w:rPr>
              <w:t xml:space="preserve">To book on to training please email </w:t>
            </w:r>
            <w:hyperlink r:id="rId12" w:history="1">
              <w:r w:rsidRPr="00426F97">
                <w:rPr>
                  <w:rStyle w:val="Hyperlink"/>
                  <w:rFonts w:cs="Arial"/>
                  <w:bCs/>
                  <w:sz w:val="22"/>
                  <w:szCs w:val="22"/>
                </w:rPr>
                <w:t>smokefree@n-somerset.gov.uk</w:t>
              </w:r>
            </w:hyperlink>
            <w:r w:rsidRPr="00426F97">
              <w:rPr>
                <w:rFonts w:cs="Arial"/>
                <w:bCs/>
                <w:sz w:val="22"/>
                <w:szCs w:val="22"/>
              </w:rPr>
              <w:t xml:space="preserve"> </w:t>
            </w:r>
            <w:r w:rsidRPr="00426F97">
              <w:rPr>
                <w:rFonts w:cs="Arial"/>
                <w:sz w:val="22"/>
                <w:szCs w:val="22"/>
              </w:rPr>
              <w:t xml:space="preserve">. Alternatively, please call Smokefree North Somerset on </w:t>
            </w:r>
            <w:r w:rsidRPr="00426F97">
              <w:rPr>
                <w:rFonts w:cs="Arial"/>
                <w:b/>
                <w:sz w:val="22"/>
                <w:szCs w:val="22"/>
              </w:rPr>
              <w:t>01275 546 744</w:t>
            </w:r>
          </w:p>
          <w:p w14:paraId="1B2C62EF" w14:textId="77777777" w:rsidR="00BE58AE" w:rsidRPr="00426F97" w:rsidRDefault="00BE58AE" w:rsidP="00BE58AE">
            <w:pPr>
              <w:widowControl w:val="0"/>
              <w:autoSpaceDE w:val="0"/>
              <w:autoSpaceDN w:val="0"/>
              <w:adjustRightInd w:val="0"/>
              <w:jc w:val="left"/>
              <w:rPr>
                <w:rFonts w:cs="Arial"/>
                <w:bCs/>
                <w:sz w:val="22"/>
                <w:szCs w:val="22"/>
              </w:rPr>
            </w:pPr>
          </w:p>
          <w:p w14:paraId="2B27927B" w14:textId="46EF9C0B" w:rsidR="008608DE" w:rsidRPr="00426F97" w:rsidRDefault="0012197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2.</w:t>
            </w:r>
            <w:r w:rsidR="00795840" w:rsidRPr="00426F97">
              <w:rPr>
                <w:rFonts w:cs="Arial"/>
                <w:b/>
                <w:bCs/>
                <w:color w:val="339966"/>
                <w:sz w:val="22"/>
                <w:szCs w:val="22"/>
                <w:lang w:val="en"/>
              </w:rPr>
              <w:t>4</w:t>
            </w:r>
            <w:r w:rsidRPr="00426F97">
              <w:rPr>
                <w:rFonts w:cs="Arial"/>
                <w:b/>
                <w:bCs/>
                <w:color w:val="339966"/>
                <w:sz w:val="22"/>
                <w:szCs w:val="22"/>
                <w:lang w:val="en"/>
              </w:rPr>
              <w:t xml:space="preserve"> Key service outcomes </w:t>
            </w:r>
          </w:p>
          <w:p w14:paraId="66760561" w14:textId="2A41B1F9" w:rsidR="00121975" w:rsidRPr="00426F97" w:rsidRDefault="00121975" w:rsidP="00BE58AE">
            <w:pPr>
              <w:widowControl w:val="0"/>
              <w:numPr>
                <w:ilvl w:val="0"/>
                <w:numId w:val="1"/>
              </w:numPr>
              <w:autoSpaceDE w:val="0"/>
              <w:autoSpaceDN w:val="0"/>
              <w:adjustRightInd w:val="0"/>
              <w:ind w:left="720" w:hanging="360"/>
              <w:jc w:val="left"/>
              <w:rPr>
                <w:rFonts w:cs="Arial"/>
                <w:b/>
                <w:bCs/>
                <w:sz w:val="22"/>
                <w:szCs w:val="22"/>
                <w:lang w:val="en"/>
              </w:rPr>
            </w:pPr>
            <w:r w:rsidRPr="00426F97">
              <w:rPr>
                <w:rFonts w:cs="Arial"/>
                <w:sz w:val="22"/>
                <w:szCs w:val="22"/>
                <w:lang w:val="en"/>
              </w:rPr>
              <w:t xml:space="preserve">Support the reduction of smoking prevalence in North Somerset amongst </w:t>
            </w:r>
            <w:r w:rsidR="008E43D9">
              <w:rPr>
                <w:rFonts w:cs="Arial"/>
                <w:sz w:val="22"/>
                <w:szCs w:val="22"/>
                <w:lang w:val="en"/>
              </w:rPr>
              <w:t>adults.</w:t>
            </w:r>
          </w:p>
          <w:p w14:paraId="6C6BAD07" w14:textId="68065906" w:rsidR="00B6505E" w:rsidRDefault="00121975" w:rsidP="00BE58AE">
            <w:pPr>
              <w:widowControl w:val="0"/>
              <w:numPr>
                <w:ilvl w:val="0"/>
                <w:numId w:val="1"/>
              </w:numPr>
              <w:autoSpaceDE w:val="0"/>
              <w:autoSpaceDN w:val="0"/>
              <w:adjustRightInd w:val="0"/>
              <w:ind w:left="720" w:hanging="360"/>
              <w:jc w:val="left"/>
              <w:rPr>
                <w:rFonts w:cs="Arial"/>
                <w:sz w:val="22"/>
                <w:szCs w:val="22"/>
                <w:lang w:val="en"/>
              </w:rPr>
            </w:pPr>
            <w:r w:rsidRPr="00426F97">
              <w:rPr>
                <w:rFonts w:cs="Arial"/>
                <w:sz w:val="22"/>
                <w:szCs w:val="22"/>
                <w:lang w:val="en"/>
              </w:rPr>
              <w:t>Achieve 4</w:t>
            </w:r>
            <w:r w:rsidR="00426F97">
              <w:rPr>
                <w:rFonts w:cs="Arial"/>
                <w:sz w:val="22"/>
                <w:szCs w:val="22"/>
                <w:lang w:val="en"/>
              </w:rPr>
              <w:t>-</w:t>
            </w:r>
            <w:r w:rsidRPr="00426F97">
              <w:rPr>
                <w:rFonts w:cs="Arial"/>
                <w:sz w:val="22"/>
                <w:szCs w:val="22"/>
                <w:lang w:val="en"/>
              </w:rPr>
              <w:t>week quit rates within the Department of Health recommended range of 35-70%</w:t>
            </w:r>
            <w:r w:rsidR="00DA1AB4" w:rsidRPr="00426F97">
              <w:rPr>
                <w:rFonts w:cs="Arial"/>
                <w:sz w:val="22"/>
                <w:szCs w:val="22"/>
                <w:lang w:val="en"/>
              </w:rPr>
              <w:t>.</w:t>
            </w:r>
          </w:p>
          <w:p w14:paraId="5471708A" w14:textId="1F201B16" w:rsidR="00121975" w:rsidRPr="00B6505E" w:rsidRDefault="00F92CC2" w:rsidP="00BE58AE">
            <w:pPr>
              <w:widowControl w:val="0"/>
              <w:numPr>
                <w:ilvl w:val="0"/>
                <w:numId w:val="1"/>
              </w:numPr>
              <w:autoSpaceDE w:val="0"/>
              <w:autoSpaceDN w:val="0"/>
              <w:adjustRightInd w:val="0"/>
              <w:ind w:left="720" w:hanging="360"/>
              <w:jc w:val="left"/>
              <w:rPr>
                <w:rFonts w:cs="Arial"/>
                <w:sz w:val="22"/>
                <w:szCs w:val="22"/>
                <w:lang w:val="en"/>
              </w:rPr>
            </w:pPr>
            <w:r w:rsidRPr="00B6505E">
              <w:rPr>
                <w:rFonts w:cs="Arial"/>
                <w:sz w:val="22"/>
                <w:szCs w:val="22"/>
                <w:lang w:val="en"/>
              </w:rPr>
              <w:t>Ensure 4</w:t>
            </w:r>
            <w:r w:rsidR="00034165" w:rsidRPr="00B6505E">
              <w:rPr>
                <w:rFonts w:cs="Arial"/>
                <w:sz w:val="22"/>
                <w:szCs w:val="22"/>
                <w:lang w:val="en"/>
              </w:rPr>
              <w:t>-</w:t>
            </w:r>
            <w:r w:rsidRPr="00B6505E">
              <w:rPr>
                <w:rFonts w:cs="Arial"/>
                <w:sz w:val="22"/>
                <w:szCs w:val="22"/>
                <w:lang w:val="en"/>
              </w:rPr>
              <w:t xml:space="preserve">week follow-ups/outcomes are completed </w:t>
            </w:r>
            <w:r w:rsidR="0075368E" w:rsidRPr="00B6505E">
              <w:rPr>
                <w:rFonts w:cs="Arial"/>
                <w:sz w:val="22"/>
                <w:szCs w:val="22"/>
                <w:lang w:val="en"/>
              </w:rPr>
              <w:t xml:space="preserve">for every </w:t>
            </w:r>
            <w:r w:rsidR="009313A0">
              <w:rPr>
                <w:rFonts w:cs="Arial"/>
                <w:sz w:val="22"/>
                <w:szCs w:val="22"/>
                <w:lang w:val="en"/>
              </w:rPr>
              <w:t>service user</w:t>
            </w:r>
            <w:r w:rsidR="0075368E" w:rsidRPr="00B6505E">
              <w:rPr>
                <w:rFonts w:cs="Arial"/>
                <w:sz w:val="22"/>
                <w:szCs w:val="22"/>
                <w:lang w:val="en"/>
              </w:rPr>
              <w:t xml:space="preserve"> </w:t>
            </w:r>
            <w:r w:rsidRPr="00B6505E">
              <w:rPr>
                <w:rFonts w:cs="Arial"/>
                <w:sz w:val="22"/>
                <w:szCs w:val="22"/>
                <w:lang w:val="en"/>
              </w:rPr>
              <w:t>within the 4-week follow up period</w:t>
            </w:r>
            <w:r w:rsidR="00BE68B4" w:rsidRPr="00B6505E">
              <w:rPr>
                <w:rFonts w:cs="Arial"/>
                <w:sz w:val="22"/>
                <w:szCs w:val="22"/>
                <w:lang w:val="en"/>
              </w:rPr>
              <w:t xml:space="preserve"> (25-42 days)</w:t>
            </w:r>
            <w:r w:rsidRPr="00B6505E">
              <w:rPr>
                <w:rFonts w:cs="Arial"/>
                <w:sz w:val="22"/>
                <w:szCs w:val="22"/>
                <w:lang w:val="en"/>
              </w:rPr>
              <w:t xml:space="preserve"> </w:t>
            </w:r>
            <w:r w:rsidR="007B688B" w:rsidRPr="00B6505E">
              <w:rPr>
                <w:rFonts w:cs="Arial"/>
                <w:sz w:val="22"/>
                <w:szCs w:val="22"/>
                <w:lang w:val="en"/>
              </w:rPr>
              <w:t xml:space="preserve">as per </w:t>
            </w:r>
            <w:r w:rsidR="00164F55" w:rsidRPr="00B6505E">
              <w:rPr>
                <w:rFonts w:cs="Arial"/>
                <w:sz w:val="22"/>
                <w:szCs w:val="22"/>
                <w:lang w:val="en"/>
              </w:rPr>
              <w:t xml:space="preserve">National Centre for Smoking Cessation </w:t>
            </w:r>
            <w:r w:rsidR="00164F55" w:rsidRPr="00B6505E">
              <w:rPr>
                <w:rFonts w:cs="Arial"/>
                <w:sz w:val="22"/>
                <w:szCs w:val="22"/>
                <w:lang w:val="en"/>
              </w:rPr>
              <w:lastRenderedPageBreak/>
              <w:t xml:space="preserve">and Training </w:t>
            </w:r>
            <w:r w:rsidR="00FF5595" w:rsidRPr="00B6505E">
              <w:rPr>
                <w:rFonts w:cs="Arial"/>
                <w:sz w:val="22"/>
                <w:szCs w:val="22"/>
                <w:lang w:val="en"/>
              </w:rPr>
              <w:t>(NCSCT)</w:t>
            </w:r>
            <w:r w:rsidR="001E29E6">
              <w:rPr>
                <w:rFonts w:cs="Arial"/>
                <w:sz w:val="22"/>
                <w:szCs w:val="22"/>
                <w:lang w:val="en"/>
              </w:rPr>
              <w:t xml:space="preserve"> </w:t>
            </w:r>
            <w:hyperlink r:id="rId13" w:history="1">
              <w:r w:rsidR="00CB5C01" w:rsidRPr="00B6505E">
                <w:rPr>
                  <w:rStyle w:val="Hyperlink"/>
                  <w:rFonts w:cs="Arial"/>
                  <w:sz w:val="22"/>
                  <w:szCs w:val="22"/>
                  <w:lang w:val="en"/>
                </w:rPr>
                <w:t>Local Stop Smoking Services and support: commissioning, delivery and monitoring guidance</w:t>
              </w:r>
            </w:hyperlink>
            <w:r w:rsidR="0075368E" w:rsidRPr="00B6505E">
              <w:rPr>
                <w:rFonts w:cs="Arial"/>
                <w:sz w:val="22"/>
                <w:szCs w:val="22"/>
                <w:lang w:val="en"/>
              </w:rPr>
              <w:t>, regardless of outcome</w:t>
            </w:r>
            <w:r w:rsidR="007B688B" w:rsidRPr="00B6505E">
              <w:rPr>
                <w:rFonts w:cs="Arial"/>
                <w:sz w:val="22"/>
                <w:szCs w:val="22"/>
                <w:lang w:val="en"/>
              </w:rPr>
              <w:t xml:space="preserve"> and entered on to Smokefree North Somerset’s case mana</w:t>
            </w:r>
            <w:r w:rsidR="0075368E" w:rsidRPr="00B6505E">
              <w:rPr>
                <w:rFonts w:cs="Arial"/>
                <w:sz w:val="22"/>
                <w:szCs w:val="22"/>
                <w:lang w:val="en"/>
              </w:rPr>
              <w:t>gement system</w:t>
            </w:r>
            <w:r w:rsidR="001E29E6">
              <w:rPr>
                <w:rFonts w:cs="Arial"/>
                <w:sz w:val="22"/>
                <w:szCs w:val="22"/>
                <w:lang w:val="en"/>
              </w:rPr>
              <w:t xml:space="preserve"> </w:t>
            </w:r>
            <w:r w:rsidR="001E29E6" w:rsidRPr="00BE58AE">
              <w:rPr>
                <w:rFonts w:cs="Arial"/>
                <w:b/>
                <w:bCs/>
                <w:sz w:val="22"/>
                <w:szCs w:val="22"/>
                <w:lang w:val="en"/>
              </w:rPr>
              <w:t>(See 2.5)</w:t>
            </w:r>
            <w:r w:rsidR="0075368E" w:rsidRPr="00BE58AE">
              <w:rPr>
                <w:rFonts w:cs="Arial"/>
                <w:sz w:val="22"/>
                <w:szCs w:val="22"/>
                <w:lang w:val="en"/>
              </w:rPr>
              <w:t>.</w:t>
            </w:r>
          </w:p>
          <w:p w14:paraId="3F9DFBF5" w14:textId="2F9F9CEC" w:rsidR="00795840" w:rsidRDefault="00121975" w:rsidP="5FD46482">
            <w:pPr>
              <w:widowControl w:val="0"/>
              <w:numPr>
                <w:ilvl w:val="0"/>
                <w:numId w:val="1"/>
              </w:numPr>
              <w:autoSpaceDE w:val="0"/>
              <w:autoSpaceDN w:val="0"/>
              <w:adjustRightInd w:val="0"/>
              <w:ind w:left="720" w:hanging="360"/>
              <w:jc w:val="left"/>
              <w:rPr>
                <w:rFonts w:cs="Arial"/>
                <w:sz w:val="22"/>
                <w:szCs w:val="22"/>
                <w:lang w:val="en-US"/>
              </w:rPr>
            </w:pPr>
            <w:r w:rsidRPr="5FD46482">
              <w:rPr>
                <w:rFonts w:cs="Arial"/>
                <w:sz w:val="22"/>
                <w:szCs w:val="22"/>
                <w:lang w:val="en-US"/>
              </w:rPr>
              <w:t xml:space="preserve">Identify the quit outcomes of patients lost to follow up by contacting patients to establish whether they have quit smoking within </w:t>
            </w:r>
            <w:r w:rsidR="00BE68B4" w:rsidRPr="5FD46482">
              <w:rPr>
                <w:rFonts w:cs="Arial"/>
                <w:sz w:val="22"/>
                <w:szCs w:val="22"/>
                <w:lang w:val="en-US"/>
              </w:rPr>
              <w:t xml:space="preserve">4-weeks </w:t>
            </w:r>
            <w:r w:rsidRPr="5FD46482">
              <w:rPr>
                <w:rFonts w:cs="Arial"/>
                <w:sz w:val="22"/>
                <w:szCs w:val="22"/>
                <w:lang w:val="en-US"/>
              </w:rPr>
              <w:t>of their quit date. This should be attempted up to three times and preferably by three different methods (phone, text, email, face to face</w:t>
            </w:r>
            <w:r w:rsidR="00443555" w:rsidRPr="5FD46482">
              <w:rPr>
                <w:rFonts w:cs="Arial"/>
                <w:sz w:val="22"/>
                <w:szCs w:val="22"/>
                <w:lang w:val="en-US"/>
              </w:rPr>
              <w:t>,</w:t>
            </w:r>
            <w:r w:rsidRPr="5FD46482">
              <w:rPr>
                <w:rFonts w:cs="Arial"/>
                <w:sz w:val="22"/>
                <w:szCs w:val="22"/>
                <w:lang w:val="en-US"/>
              </w:rPr>
              <w:t xml:space="preserve"> or letter). If the </w:t>
            </w:r>
            <w:r w:rsidR="00B5671C" w:rsidRPr="5FD46482">
              <w:rPr>
                <w:rFonts w:cs="Arial"/>
                <w:sz w:val="22"/>
                <w:szCs w:val="22"/>
                <w:lang w:val="en-US"/>
              </w:rPr>
              <w:t>4</w:t>
            </w:r>
            <w:r w:rsidRPr="5FD46482">
              <w:rPr>
                <w:rFonts w:cs="Arial"/>
                <w:sz w:val="22"/>
                <w:szCs w:val="22"/>
                <w:lang w:val="en-US"/>
              </w:rPr>
              <w:t xml:space="preserve">-week outcome for this client is still unknown they should be recorded as LTFU (lost to follow up). </w:t>
            </w:r>
          </w:p>
          <w:p w14:paraId="1139E25B" w14:textId="1BEE7A4E" w:rsidR="00BE68B4" w:rsidRDefault="00BE68B4" w:rsidP="5FD46482">
            <w:pPr>
              <w:widowControl w:val="0"/>
              <w:numPr>
                <w:ilvl w:val="0"/>
                <w:numId w:val="1"/>
              </w:numPr>
              <w:autoSpaceDE w:val="0"/>
              <w:autoSpaceDN w:val="0"/>
              <w:adjustRightInd w:val="0"/>
              <w:ind w:left="720" w:hanging="360"/>
              <w:jc w:val="left"/>
              <w:rPr>
                <w:rFonts w:cs="Arial"/>
                <w:sz w:val="22"/>
                <w:szCs w:val="22"/>
                <w:lang w:val="en-US"/>
              </w:rPr>
            </w:pPr>
            <w:r w:rsidRPr="5FD46482">
              <w:rPr>
                <w:rFonts w:cs="Arial"/>
                <w:sz w:val="22"/>
                <w:szCs w:val="22"/>
                <w:lang w:val="en-US"/>
              </w:rPr>
              <w:t xml:space="preserve">Ensure 85% of face-to-face 4-week follow ups have a CO level recorded on the case management system. </w:t>
            </w:r>
          </w:p>
          <w:p w14:paraId="63F8DE01" w14:textId="403965BA" w:rsidR="00BE68B4" w:rsidRDefault="00BE68B4" w:rsidP="00BE58AE">
            <w:pPr>
              <w:widowControl w:val="0"/>
              <w:numPr>
                <w:ilvl w:val="0"/>
                <w:numId w:val="1"/>
              </w:numPr>
              <w:autoSpaceDE w:val="0"/>
              <w:autoSpaceDN w:val="0"/>
              <w:adjustRightInd w:val="0"/>
              <w:ind w:left="720" w:hanging="360"/>
              <w:jc w:val="left"/>
              <w:rPr>
                <w:rFonts w:cs="Arial"/>
                <w:sz w:val="22"/>
                <w:szCs w:val="22"/>
                <w:lang w:val="en"/>
              </w:rPr>
            </w:pPr>
            <w:r>
              <w:rPr>
                <w:rFonts w:cs="Arial"/>
                <w:sz w:val="22"/>
                <w:szCs w:val="22"/>
                <w:lang w:val="en"/>
              </w:rPr>
              <w:t>Ensure every patient is offered and encouraged to use first line smoking cessation aids – combination NRT, vape</w:t>
            </w:r>
            <w:r w:rsidR="00B95EEB">
              <w:rPr>
                <w:rFonts w:cs="Arial"/>
                <w:sz w:val="22"/>
                <w:szCs w:val="22"/>
                <w:lang w:val="en"/>
              </w:rPr>
              <w:t xml:space="preserve"> or</w:t>
            </w:r>
            <w:r>
              <w:rPr>
                <w:rFonts w:cs="Arial"/>
                <w:sz w:val="22"/>
                <w:szCs w:val="22"/>
                <w:lang w:val="en"/>
              </w:rPr>
              <w:t xml:space="preserve"> Varenicline</w:t>
            </w:r>
            <w:r w:rsidR="00333CD8">
              <w:rPr>
                <w:rFonts w:cs="Arial"/>
                <w:sz w:val="22"/>
                <w:szCs w:val="22"/>
                <w:lang w:val="en"/>
              </w:rPr>
              <w:t>.</w:t>
            </w:r>
          </w:p>
          <w:p w14:paraId="010EC2D8" w14:textId="508364CC" w:rsidR="008608DE" w:rsidRDefault="00BE68B4" w:rsidP="5FD46482">
            <w:pPr>
              <w:widowControl w:val="0"/>
              <w:numPr>
                <w:ilvl w:val="0"/>
                <w:numId w:val="1"/>
              </w:numPr>
              <w:autoSpaceDE w:val="0"/>
              <w:autoSpaceDN w:val="0"/>
              <w:adjustRightInd w:val="0"/>
              <w:ind w:left="720" w:hanging="360"/>
              <w:jc w:val="left"/>
              <w:rPr>
                <w:rFonts w:cs="Arial"/>
                <w:sz w:val="22"/>
                <w:szCs w:val="22"/>
                <w:lang w:val="en-US"/>
              </w:rPr>
            </w:pPr>
            <w:r w:rsidRPr="5FD46482">
              <w:rPr>
                <w:rFonts w:cs="Arial"/>
                <w:sz w:val="22"/>
                <w:szCs w:val="22"/>
                <w:lang w:val="en-US"/>
              </w:rPr>
              <w:t>In instances where first line smoking cessation aids are not wanted by the patient, second line treatments may be offered and include single NRT item, or Bupropion (Zyban)</w:t>
            </w:r>
            <w:r w:rsidR="00443555" w:rsidRPr="5FD46482">
              <w:rPr>
                <w:rFonts w:cs="Arial"/>
                <w:sz w:val="22"/>
                <w:szCs w:val="22"/>
                <w:lang w:val="en-US"/>
              </w:rPr>
              <w:t>.</w:t>
            </w:r>
            <w:r w:rsidRPr="5FD46482">
              <w:rPr>
                <w:rFonts w:cs="Arial"/>
                <w:sz w:val="22"/>
                <w:szCs w:val="22"/>
                <w:lang w:val="en-US"/>
              </w:rPr>
              <w:t xml:space="preserve"> </w:t>
            </w:r>
            <w:r w:rsidR="00443555" w:rsidRPr="5FD46482">
              <w:rPr>
                <w:rFonts w:cs="Arial"/>
                <w:sz w:val="22"/>
                <w:szCs w:val="22"/>
                <w:lang w:val="en-US"/>
              </w:rPr>
              <w:t>H</w:t>
            </w:r>
            <w:r w:rsidRPr="5FD46482">
              <w:rPr>
                <w:rFonts w:cs="Arial"/>
                <w:sz w:val="22"/>
                <w:szCs w:val="22"/>
                <w:lang w:val="en-US"/>
              </w:rPr>
              <w:t>owever</w:t>
            </w:r>
            <w:r w:rsidR="00443555" w:rsidRPr="5FD46482">
              <w:rPr>
                <w:rFonts w:cs="Arial"/>
                <w:sz w:val="22"/>
                <w:szCs w:val="22"/>
                <w:lang w:val="en-US"/>
              </w:rPr>
              <w:t>,</w:t>
            </w:r>
            <w:r w:rsidRPr="5FD46482">
              <w:rPr>
                <w:rFonts w:cs="Arial"/>
                <w:sz w:val="22"/>
                <w:szCs w:val="22"/>
                <w:lang w:val="en-US"/>
              </w:rPr>
              <w:t xml:space="preserve"> best outcomes are achieved when using first-line treatment options. </w:t>
            </w:r>
          </w:p>
          <w:p w14:paraId="06A76BA9" w14:textId="77777777" w:rsidR="00B6505E" w:rsidRDefault="00B6505E" w:rsidP="00BE58AE">
            <w:pPr>
              <w:widowControl w:val="0"/>
              <w:autoSpaceDE w:val="0"/>
              <w:autoSpaceDN w:val="0"/>
              <w:adjustRightInd w:val="0"/>
              <w:jc w:val="left"/>
              <w:rPr>
                <w:rFonts w:cs="Arial"/>
                <w:sz w:val="22"/>
                <w:szCs w:val="22"/>
                <w:lang w:val="en"/>
              </w:rPr>
            </w:pPr>
          </w:p>
          <w:p w14:paraId="139BCCEB" w14:textId="47D52DE0" w:rsidR="008608DE" w:rsidRPr="001E29E6" w:rsidRDefault="001E29E6" w:rsidP="00BE58AE">
            <w:pPr>
              <w:widowControl w:val="0"/>
              <w:autoSpaceDE w:val="0"/>
              <w:autoSpaceDN w:val="0"/>
              <w:adjustRightInd w:val="0"/>
              <w:jc w:val="left"/>
              <w:rPr>
                <w:rFonts w:cs="Arial"/>
                <w:b/>
                <w:bCs/>
                <w:sz w:val="22"/>
                <w:szCs w:val="22"/>
                <w:lang w:val="en"/>
              </w:rPr>
            </w:pPr>
            <w:r>
              <w:rPr>
                <w:rFonts w:cs="Arial"/>
                <w:b/>
                <w:bCs/>
                <w:color w:val="339966"/>
                <w:sz w:val="22"/>
                <w:szCs w:val="22"/>
                <w:lang w:val="en"/>
              </w:rPr>
              <w:t xml:space="preserve">2.5 </w:t>
            </w:r>
            <w:r w:rsidRPr="001E29E6">
              <w:rPr>
                <w:rFonts w:cs="Arial"/>
                <w:b/>
                <w:bCs/>
                <w:color w:val="339966"/>
                <w:sz w:val="22"/>
                <w:szCs w:val="22"/>
                <w:lang w:val="en"/>
              </w:rPr>
              <w:t>Case management system</w:t>
            </w:r>
            <w:r w:rsidR="008608DE" w:rsidRPr="001E29E6">
              <w:rPr>
                <w:rFonts w:cs="Arial"/>
                <w:b/>
                <w:bCs/>
                <w:sz w:val="22"/>
                <w:szCs w:val="22"/>
                <w:lang w:val="en"/>
              </w:rPr>
              <w:t xml:space="preserve"> </w:t>
            </w:r>
          </w:p>
          <w:p w14:paraId="55F78884" w14:textId="31BC8B4D" w:rsidR="00B6505E" w:rsidRPr="001E29E6" w:rsidRDefault="00BF5048" w:rsidP="241261F1">
            <w:pPr>
              <w:widowControl w:val="0"/>
              <w:autoSpaceDE w:val="0"/>
              <w:autoSpaceDN w:val="0"/>
              <w:adjustRightInd w:val="0"/>
              <w:jc w:val="left"/>
              <w:rPr>
                <w:rFonts w:cs="Arial"/>
                <w:sz w:val="22"/>
                <w:szCs w:val="22"/>
                <w:lang w:val="en-US"/>
              </w:rPr>
            </w:pPr>
            <w:r w:rsidRPr="241261F1">
              <w:rPr>
                <w:rFonts w:cs="Arial"/>
                <w:sz w:val="22"/>
                <w:szCs w:val="22"/>
                <w:lang w:val="en-US"/>
              </w:rPr>
              <w:t xml:space="preserve">All quit episode data and pharmacotherapy claims are to be recorded on Pharmoutcomes. </w:t>
            </w:r>
          </w:p>
          <w:p w14:paraId="7ACD312D" w14:textId="77777777" w:rsidR="00B6505E" w:rsidRPr="00B6505E" w:rsidRDefault="00B6505E" w:rsidP="00BE58AE">
            <w:pPr>
              <w:pStyle w:val="ListParagraph"/>
              <w:widowControl w:val="0"/>
              <w:autoSpaceDE w:val="0"/>
              <w:autoSpaceDN w:val="0"/>
              <w:adjustRightInd w:val="0"/>
              <w:jc w:val="left"/>
              <w:rPr>
                <w:rFonts w:cs="Arial"/>
                <w:sz w:val="22"/>
                <w:szCs w:val="22"/>
                <w:lang w:val="en"/>
              </w:rPr>
            </w:pPr>
          </w:p>
          <w:p w14:paraId="67638153" w14:textId="373A51F0" w:rsidR="00795840" w:rsidRPr="00426F97" w:rsidRDefault="00795840"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2.</w:t>
            </w:r>
            <w:r w:rsidR="001E29E6">
              <w:rPr>
                <w:rFonts w:cs="Arial"/>
                <w:b/>
                <w:bCs/>
                <w:color w:val="339966"/>
                <w:sz w:val="22"/>
                <w:szCs w:val="22"/>
                <w:lang w:val="en"/>
              </w:rPr>
              <w:t>6</w:t>
            </w:r>
            <w:r w:rsidRPr="00426F97">
              <w:rPr>
                <w:rFonts w:cs="Arial"/>
                <w:b/>
                <w:bCs/>
                <w:color w:val="339966"/>
                <w:sz w:val="22"/>
                <w:szCs w:val="22"/>
                <w:lang w:val="en"/>
              </w:rPr>
              <w:t xml:space="preserve"> Acceptance and exclusion criteria and thresholds </w:t>
            </w:r>
          </w:p>
          <w:p w14:paraId="698AAD63" w14:textId="77777777" w:rsidR="00BE58AE" w:rsidRDefault="00BE58AE" w:rsidP="00BE58AE">
            <w:pPr>
              <w:widowControl w:val="0"/>
              <w:autoSpaceDE w:val="0"/>
              <w:autoSpaceDN w:val="0"/>
              <w:adjustRightInd w:val="0"/>
              <w:jc w:val="left"/>
              <w:rPr>
                <w:rFonts w:cs="Arial"/>
                <w:b/>
                <w:bCs/>
                <w:sz w:val="22"/>
                <w:szCs w:val="22"/>
                <w:lang w:val="en"/>
              </w:rPr>
            </w:pPr>
          </w:p>
          <w:p w14:paraId="6F653813" w14:textId="05B0C538" w:rsidR="00795840" w:rsidRPr="00426F97" w:rsidRDefault="00795840" w:rsidP="00BE58AE">
            <w:pPr>
              <w:widowControl w:val="0"/>
              <w:autoSpaceDE w:val="0"/>
              <w:autoSpaceDN w:val="0"/>
              <w:adjustRightInd w:val="0"/>
              <w:jc w:val="left"/>
              <w:rPr>
                <w:rFonts w:cs="Arial"/>
                <w:b/>
                <w:bCs/>
                <w:sz w:val="22"/>
                <w:szCs w:val="22"/>
                <w:lang w:val="en"/>
              </w:rPr>
            </w:pPr>
            <w:r w:rsidRPr="00426F97">
              <w:rPr>
                <w:rFonts w:cs="Arial"/>
                <w:b/>
                <w:bCs/>
                <w:sz w:val="22"/>
                <w:szCs w:val="22"/>
                <w:lang w:val="en"/>
              </w:rPr>
              <w:t>Acceptance</w:t>
            </w:r>
          </w:p>
          <w:p w14:paraId="087AE454" w14:textId="77777777" w:rsidR="00BE68B4" w:rsidRDefault="00795840" w:rsidP="00BE58AE">
            <w:pPr>
              <w:widowControl w:val="0"/>
              <w:autoSpaceDE w:val="0"/>
              <w:autoSpaceDN w:val="0"/>
              <w:adjustRightInd w:val="0"/>
              <w:jc w:val="left"/>
              <w:rPr>
                <w:rFonts w:cs="Arial"/>
                <w:sz w:val="22"/>
                <w:szCs w:val="22"/>
                <w:lang w:val="en"/>
              </w:rPr>
            </w:pPr>
            <w:r w:rsidRPr="00426F97">
              <w:rPr>
                <w:rFonts w:cs="Arial"/>
                <w:sz w:val="22"/>
                <w:szCs w:val="22"/>
                <w:lang w:val="en"/>
              </w:rPr>
              <w:t>The Smokefree North Somerset service is a universal service</w:t>
            </w:r>
            <w:r w:rsidR="00426F97">
              <w:rPr>
                <w:rFonts w:cs="Arial"/>
                <w:sz w:val="22"/>
                <w:szCs w:val="22"/>
                <w:lang w:val="en"/>
              </w:rPr>
              <w:t xml:space="preserve"> for smokers</w:t>
            </w:r>
            <w:r w:rsidRPr="00426F97">
              <w:rPr>
                <w:rFonts w:cs="Arial"/>
                <w:sz w:val="22"/>
                <w:szCs w:val="22"/>
                <w:lang w:val="en"/>
              </w:rPr>
              <w:t xml:space="preserve"> who either live within the boundaries of North Somerset</w:t>
            </w:r>
            <w:r w:rsidR="00426F97">
              <w:rPr>
                <w:rFonts w:cs="Arial"/>
                <w:sz w:val="22"/>
                <w:szCs w:val="22"/>
                <w:lang w:val="en"/>
              </w:rPr>
              <w:t>,</w:t>
            </w:r>
            <w:r w:rsidRPr="00426F97">
              <w:rPr>
                <w:rFonts w:cs="Arial"/>
                <w:sz w:val="22"/>
                <w:szCs w:val="22"/>
                <w:lang w:val="en"/>
              </w:rPr>
              <w:t xml:space="preserve"> or work in North Somerset</w:t>
            </w:r>
            <w:r w:rsidR="00BE68B4">
              <w:rPr>
                <w:rFonts w:cs="Arial"/>
                <w:sz w:val="22"/>
                <w:szCs w:val="22"/>
                <w:lang w:val="en"/>
              </w:rPr>
              <w:t xml:space="preserve"> and are current smokers or have stopped smoking within the last 2 weeks.</w:t>
            </w:r>
          </w:p>
          <w:p w14:paraId="3E41FF86" w14:textId="77777777" w:rsidR="00795840" w:rsidRPr="00426F97" w:rsidRDefault="00795840" w:rsidP="00BE58AE">
            <w:pPr>
              <w:widowControl w:val="0"/>
              <w:autoSpaceDE w:val="0"/>
              <w:autoSpaceDN w:val="0"/>
              <w:adjustRightInd w:val="0"/>
              <w:jc w:val="left"/>
              <w:rPr>
                <w:rFonts w:cs="Arial"/>
                <w:sz w:val="22"/>
                <w:szCs w:val="22"/>
                <w:lang w:val="en"/>
              </w:rPr>
            </w:pPr>
          </w:p>
          <w:p w14:paraId="04F49C89" w14:textId="77777777" w:rsidR="00795840" w:rsidRPr="00426F97" w:rsidRDefault="00795840" w:rsidP="00BE58AE">
            <w:pPr>
              <w:widowControl w:val="0"/>
              <w:autoSpaceDE w:val="0"/>
              <w:autoSpaceDN w:val="0"/>
              <w:adjustRightInd w:val="0"/>
              <w:jc w:val="left"/>
              <w:rPr>
                <w:rFonts w:cs="Arial"/>
                <w:b/>
                <w:bCs/>
                <w:sz w:val="22"/>
                <w:szCs w:val="22"/>
                <w:lang w:val="en"/>
              </w:rPr>
            </w:pPr>
            <w:r w:rsidRPr="00426F97">
              <w:rPr>
                <w:rFonts w:cs="Arial"/>
                <w:b/>
                <w:bCs/>
                <w:sz w:val="22"/>
                <w:szCs w:val="22"/>
                <w:lang w:val="en"/>
              </w:rPr>
              <w:t>Exclusions</w:t>
            </w:r>
          </w:p>
          <w:p w14:paraId="23E1316C" w14:textId="4FD6EA95" w:rsidR="00BE68B4" w:rsidRDefault="002A438A" w:rsidP="00BE58AE">
            <w:pPr>
              <w:widowControl w:val="0"/>
              <w:autoSpaceDE w:val="0"/>
              <w:autoSpaceDN w:val="0"/>
              <w:adjustRightInd w:val="0"/>
              <w:jc w:val="left"/>
              <w:rPr>
                <w:rFonts w:cs="Arial"/>
                <w:bCs/>
                <w:sz w:val="22"/>
                <w:szCs w:val="22"/>
              </w:rPr>
            </w:pPr>
            <w:r>
              <w:rPr>
                <w:rFonts w:cs="Arial"/>
                <w:bCs/>
                <w:sz w:val="22"/>
                <w:szCs w:val="22"/>
              </w:rPr>
              <w:t>Service users</w:t>
            </w:r>
            <w:r w:rsidR="00194DB8" w:rsidRPr="00194DB8">
              <w:rPr>
                <w:rFonts w:cs="Arial"/>
                <w:bCs/>
                <w:sz w:val="22"/>
                <w:szCs w:val="22"/>
              </w:rPr>
              <w:t xml:space="preserve"> are not eligible for support if they are already receiving support to stop smoking from their GP, Smokefree North Somerset or another pharmacy service.  </w:t>
            </w:r>
          </w:p>
          <w:p w14:paraId="0CCF31FD" w14:textId="77777777" w:rsidR="00194DB8" w:rsidRDefault="00194DB8" w:rsidP="00BE58AE">
            <w:pPr>
              <w:widowControl w:val="0"/>
              <w:autoSpaceDE w:val="0"/>
              <w:autoSpaceDN w:val="0"/>
              <w:adjustRightInd w:val="0"/>
              <w:jc w:val="left"/>
              <w:rPr>
                <w:rFonts w:cs="Arial"/>
                <w:bCs/>
                <w:sz w:val="22"/>
                <w:szCs w:val="22"/>
              </w:rPr>
            </w:pPr>
          </w:p>
          <w:p w14:paraId="2B0A4DFB" w14:textId="0E23C1D1" w:rsidR="00BE68B4" w:rsidRPr="00426F97" w:rsidRDefault="00BE68B4" w:rsidP="00BE58AE">
            <w:pPr>
              <w:widowControl w:val="0"/>
              <w:autoSpaceDE w:val="0"/>
              <w:autoSpaceDN w:val="0"/>
              <w:adjustRightInd w:val="0"/>
              <w:jc w:val="left"/>
              <w:rPr>
                <w:rFonts w:cs="Arial"/>
                <w:bCs/>
                <w:sz w:val="22"/>
                <w:szCs w:val="22"/>
              </w:rPr>
            </w:pPr>
            <w:r>
              <w:rPr>
                <w:rFonts w:cs="Arial"/>
                <w:bCs/>
                <w:sz w:val="22"/>
                <w:szCs w:val="22"/>
              </w:rPr>
              <w:t>The service is not intended to support people who are not smokers but wish to cease using a vape and</w:t>
            </w:r>
            <w:r w:rsidR="00A81893">
              <w:rPr>
                <w:rFonts w:cs="Arial"/>
                <w:bCs/>
                <w:sz w:val="22"/>
                <w:szCs w:val="22"/>
              </w:rPr>
              <w:t>/</w:t>
            </w:r>
            <w:r>
              <w:rPr>
                <w:rFonts w:cs="Arial"/>
                <w:bCs/>
                <w:sz w:val="22"/>
                <w:szCs w:val="22"/>
              </w:rPr>
              <w:t xml:space="preserve">or NRT. </w:t>
            </w:r>
          </w:p>
          <w:p w14:paraId="3326A4C9" w14:textId="77777777" w:rsidR="00795840" w:rsidRPr="00426F97" w:rsidRDefault="00795840" w:rsidP="00BE58AE">
            <w:pPr>
              <w:widowControl w:val="0"/>
              <w:autoSpaceDE w:val="0"/>
              <w:autoSpaceDN w:val="0"/>
              <w:adjustRightInd w:val="0"/>
              <w:jc w:val="left"/>
              <w:rPr>
                <w:rFonts w:cs="Arial"/>
                <w:sz w:val="22"/>
                <w:szCs w:val="22"/>
                <w:lang w:val="en"/>
              </w:rPr>
            </w:pPr>
          </w:p>
          <w:p w14:paraId="13B1BE51" w14:textId="02403850" w:rsidR="00CC5E85" w:rsidRPr="00426F97" w:rsidRDefault="00CC5E8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2.</w:t>
            </w:r>
            <w:r w:rsidR="001E29E6">
              <w:rPr>
                <w:rFonts w:cs="Arial"/>
                <w:b/>
                <w:bCs/>
                <w:color w:val="339966"/>
                <w:sz w:val="22"/>
                <w:szCs w:val="22"/>
                <w:lang w:val="en"/>
              </w:rPr>
              <w:t>7</w:t>
            </w:r>
            <w:r w:rsidRPr="00426F97">
              <w:rPr>
                <w:rFonts w:cs="Arial"/>
                <w:b/>
                <w:bCs/>
                <w:color w:val="339966"/>
                <w:sz w:val="22"/>
                <w:szCs w:val="22"/>
                <w:lang w:val="en"/>
              </w:rPr>
              <w:t xml:space="preserve"> Service Description and Delivery </w:t>
            </w:r>
          </w:p>
          <w:p w14:paraId="3A9C0EDC" w14:textId="77777777" w:rsidR="00490EA9" w:rsidRDefault="00C06581" w:rsidP="5FD46482">
            <w:pPr>
              <w:pStyle w:val="ListParagraph"/>
              <w:widowControl w:val="0"/>
              <w:numPr>
                <w:ilvl w:val="0"/>
                <w:numId w:val="1"/>
              </w:numPr>
              <w:suppressAutoHyphens w:val="0"/>
              <w:autoSpaceDE w:val="0"/>
              <w:autoSpaceDN w:val="0"/>
              <w:adjustRightInd w:val="0"/>
              <w:ind w:left="746" w:hanging="386"/>
              <w:jc w:val="left"/>
              <w:rPr>
                <w:rFonts w:cs="Arial"/>
                <w:sz w:val="22"/>
                <w:szCs w:val="22"/>
                <w:lang w:val="en-US"/>
              </w:rPr>
            </w:pPr>
            <w:r w:rsidRPr="5FD46482">
              <w:rPr>
                <w:rFonts w:cs="Arial"/>
                <w:sz w:val="22"/>
                <w:szCs w:val="22"/>
                <w:lang w:val="en-US"/>
              </w:rPr>
              <w:t xml:space="preserve">All pharmacy stop smoking advisors will offer a 12-week support </w:t>
            </w:r>
            <w:proofErr w:type="spellStart"/>
            <w:r w:rsidRPr="5FD46482">
              <w:rPr>
                <w:rFonts w:cs="Arial"/>
                <w:sz w:val="22"/>
                <w:szCs w:val="22"/>
                <w:lang w:val="en-US"/>
              </w:rPr>
              <w:t>programme</w:t>
            </w:r>
            <w:proofErr w:type="spellEnd"/>
            <w:r w:rsidRPr="5FD46482">
              <w:rPr>
                <w:rFonts w:cs="Arial"/>
                <w:sz w:val="22"/>
                <w:szCs w:val="22"/>
                <w:lang w:val="en-US"/>
              </w:rPr>
              <w:t xml:space="preserve"> to support clients wishing to stop smoking, supporting clients through a stop smoking quit attempt using </w:t>
            </w:r>
            <w:proofErr w:type="spellStart"/>
            <w:r w:rsidRPr="5FD46482">
              <w:rPr>
                <w:rFonts w:cs="Arial"/>
                <w:sz w:val="22"/>
                <w:szCs w:val="22"/>
                <w:lang w:val="en-US"/>
              </w:rPr>
              <w:t>behavioural</w:t>
            </w:r>
            <w:proofErr w:type="spellEnd"/>
            <w:r w:rsidRPr="5FD46482">
              <w:rPr>
                <w:rFonts w:cs="Arial"/>
                <w:sz w:val="22"/>
                <w:szCs w:val="22"/>
                <w:lang w:val="en-US"/>
              </w:rPr>
              <w:t xml:space="preserve"> support along with support, guidance and provision of pharmacotherapy as set out below, adhering to the guidelines set out below: -</w:t>
            </w:r>
          </w:p>
          <w:p w14:paraId="74D473F5" w14:textId="77777777" w:rsidR="00490EA9" w:rsidRDefault="00490EA9" w:rsidP="00490EA9">
            <w:pPr>
              <w:pStyle w:val="ListParagraph"/>
              <w:widowControl w:val="0"/>
              <w:suppressAutoHyphens w:val="0"/>
              <w:autoSpaceDE w:val="0"/>
              <w:autoSpaceDN w:val="0"/>
              <w:adjustRightInd w:val="0"/>
              <w:ind w:left="746"/>
              <w:jc w:val="left"/>
              <w:rPr>
                <w:rFonts w:cs="Arial"/>
                <w:sz w:val="22"/>
                <w:szCs w:val="22"/>
                <w:lang w:val="en"/>
              </w:rPr>
            </w:pPr>
          </w:p>
          <w:p w14:paraId="6442DC94" w14:textId="77777777" w:rsidR="0037237B" w:rsidRPr="0037237B" w:rsidRDefault="0037237B" w:rsidP="00026BCF">
            <w:pPr>
              <w:pStyle w:val="ListParagraph"/>
              <w:numPr>
                <w:ilvl w:val="0"/>
                <w:numId w:val="7"/>
              </w:numPr>
              <w:rPr>
                <w:rFonts w:cs="Arial"/>
                <w:sz w:val="22"/>
                <w:szCs w:val="22"/>
                <w:lang w:val="en-US"/>
              </w:rPr>
            </w:pPr>
            <w:r w:rsidRPr="241261F1">
              <w:rPr>
                <w:rFonts w:cs="Arial"/>
                <w:sz w:val="22"/>
                <w:szCs w:val="22"/>
                <w:lang w:val="en-US"/>
              </w:rPr>
              <w:t xml:space="preserve">All advisors delivering stop smoking support to clients must have completed the Smokefree North Somerset Smokefree Advisor Training. </w:t>
            </w:r>
          </w:p>
          <w:p w14:paraId="6623E33C" w14:textId="77777777" w:rsidR="00A21D92" w:rsidRDefault="00A21D92" w:rsidP="00A21D92">
            <w:pPr>
              <w:widowControl w:val="0"/>
              <w:suppressAutoHyphens w:val="0"/>
              <w:autoSpaceDE w:val="0"/>
              <w:autoSpaceDN w:val="0"/>
              <w:adjustRightInd w:val="0"/>
              <w:ind w:left="720"/>
              <w:jc w:val="left"/>
              <w:rPr>
                <w:rFonts w:cs="Arial"/>
                <w:sz w:val="22"/>
                <w:szCs w:val="22"/>
                <w:lang w:val="en"/>
              </w:rPr>
            </w:pPr>
          </w:p>
          <w:p w14:paraId="5018244E" w14:textId="638AFD4A" w:rsidR="00A21D92" w:rsidRDefault="00A21D92" w:rsidP="00026BCF">
            <w:pPr>
              <w:pStyle w:val="ListParagraph"/>
              <w:widowControl w:val="0"/>
              <w:numPr>
                <w:ilvl w:val="0"/>
                <w:numId w:val="7"/>
              </w:numPr>
              <w:suppressAutoHyphens w:val="0"/>
              <w:autoSpaceDE w:val="0"/>
              <w:autoSpaceDN w:val="0"/>
              <w:adjustRightInd w:val="0"/>
              <w:jc w:val="left"/>
              <w:rPr>
                <w:rFonts w:cs="Arial"/>
                <w:sz w:val="22"/>
                <w:szCs w:val="22"/>
                <w:lang w:val="en-US"/>
              </w:rPr>
            </w:pPr>
            <w:r w:rsidRPr="5FD46482">
              <w:rPr>
                <w:rFonts w:cs="Arial"/>
                <w:sz w:val="22"/>
                <w:szCs w:val="22"/>
                <w:lang w:val="en-US"/>
              </w:rPr>
              <w:t>The pharmacy must allow for protected time for appointments allowing the advisor to deliver 20-30-minute (30 minutes is required for an initial appointment, with 20-minute appointments for follow ups) appointments on a weekly, then fortnightly basis. It is recommended that clients receive at least weekly appointments until the client has successfully quit smoking for 4 weeks.</w:t>
            </w:r>
          </w:p>
          <w:p w14:paraId="0318166E" w14:textId="77777777" w:rsidR="002C590A" w:rsidRDefault="002C590A" w:rsidP="002C590A">
            <w:pPr>
              <w:widowControl w:val="0"/>
              <w:suppressAutoHyphens w:val="0"/>
              <w:autoSpaceDE w:val="0"/>
              <w:autoSpaceDN w:val="0"/>
              <w:adjustRightInd w:val="0"/>
              <w:jc w:val="left"/>
              <w:rPr>
                <w:rFonts w:cs="Arial"/>
                <w:sz w:val="22"/>
                <w:szCs w:val="22"/>
                <w:lang w:val="en"/>
              </w:rPr>
            </w:pPr>
          </w:p>
          <w:p w14:paraId="6BD9469C" w14:textId="70D9B02D" w:rsidR="002C590A" w:rsidRPr="002C590A" w:rsidRDefault="002C590A" w:rsidP="00026BCF">
            <w:pPr>
              <w:pStyle w:val="ListParagraph"/>
              <w:numPr>
                <w:ilvl w:val="0"/>
                <w:numId w:val="7"/>
              </w:numPr>
              <w:rPr>
                <w:rFonts w:cs="Arial"/>
                <w:sz w:val="22"/>
                <w:szCs w:val="22"/>
                <w:lang w:val="en-US"/>
              </w:rPr>
            </w:pPr>
            <w:r w:rsidRPr="5FD46482">
              <w:rPr>
                <w:rFonts w:cs="Arial"/>
                <w:sz w:val="22"/>
                <w:szCs w:val="22"/>
                <w:lang w:val="en-US"/>
              </w:rPr>
              <w:t xml:space="preserve">Advisors will deliver </w:t>
            </w:r>
            <w:proofErr w:type="spellStart"/>
            <w:r w:rsidRPr="5FD46482">
              <w:rPr>
                <w:rFonts w:cs="Arial"/>
                <w:sz w:val="22"/>
                <w:szCs w:val="22"/>
                <w:lang w:val="en-US"/>
              </w:rPr>
              <w:t>behavioural</w:t>
            </w:r>
            <w:proofErr w:type="spellEnd"/>
            <w:r w:rsidRPr="5FD46482">
              <w:rPr>
                <w:rFonts w:cs="Arial"/>
                <w:sz w:val="22"/>
                <w:szCs w:val="22"/>
                <w:lang w:val="en-US"/>
              </w:rPr>
              <w:t xml:space="preserve"> support as per the </w:t>
            </w:r>
            <w:proofErr w:type="spellStart"/>
            <w:r w:rsidRPr="5FD46482">
              <w:rPr>
                <w:rFonts w:cs="Arial"/>
                <w:sz w:val="22"/>
                <w:szCs w:val="22"/>
                <w:lang w:val="en-US"/>
              </w:rPr>
              <w:t>programme</w:t>
            </w:r>
            <w:proofErr w:type="spellEnd"/>
            <w:r w:rsidRPr="5FD46482">
              <w:rPr>
                <w:rFonts w:cs="Arial"/>
                <w:sz w:val="22"/>
                <w:szCs w:val="22"/>
                <w:lang w:val="en-US"/>
              </w:rPr>
              <w:t xml:space="preserve"> outline delivered on the 2-day Advisor Training (See NICE Guidance NG209). Clients will receive 12 weeks of </w:t>
            </w:r>
            <w:proofErr w:type="spellStart"/>
            <w:r w:rsidRPr="5FD46482">
              <w:rPr>
                <w:rFonts w:cs="Arial"/>
                <w:sz w:val="22"/>
                <w:szCs w:val="22"/>
                <w:lang w:val="en-US"/>
              </w:rPr>
              <w:t>behavioural</w:t>
            </w:r>
            <w:proofErr w:type="spellEnd"/>
            <w:r w:rsidRPr="5FD46482">
              <w:rPr>
                <w:rFonts w:cs="Arial"/>
                <w:sz w:val="22"/>
                <w:szCs w:val="22"/>
                <w:lang w:val="en-US"/>
              </w:rPr>
              <w:t xml:space="preserve"> support and stop smoking pharmacotherapy. </w:t>
            </w:r>
          </w:p>
          <w:p w14:paraId="079D0AD6" w14:textId="77777777" w:rsidR="006766BE" w:rsidRPr="006766BE" w:rsidRDefault="006766BE" w:rsidP="00026BCF">
            <w:pPr>
              <w:pStyle w:val="ListParagraph"/>
              <w:numPr>
                <w:ilvl w:val="0"/>
                <w:numId w:val="7"/>
              </w:numPr>
              <w:rPr>
                <w:rFonts w:cs="Arial"/>
                <w:sz w:val="22"/>
                <w:szCs w:val="22"/>
                <w:lang w:val="en-US"/>
              </w:rPr>
            </w:pPr>
            <w:r w:rsidRPr="5FD46482">
              <w:rPr>
                <w:rFonts w:cs="Arial"/>
                <w:sz w:val="22"/>
                <w:szCs w:val="22"/>
                <w:lang w:val="en-US"/>
              </w:rPr>
              <w:t>Advisors will offer accurate advice, support and information on all available pharmacotherapy options.</w:t>
            </w:r>
          </w:p>
          <w:p w14:paraId="1635CC92" w14:textId="77777777" w:rsidR="002C590A" w:rsidRPr="002C590A" w:rsidRDefault="002C590A" w:rsidP="001C0C9D">
            <w:pPr>
              <w:pStyle w:val="ListParagraph"/>
              <w:widowControl w:val="0"/>
              <w:suppressAutoHyphens w:val="0"/>
              <w:autoSpaceDE w:val="0"/>
              <w:autoSpaceDN w:val="0"/>
              <w:adjustRightInd w:val="0"/>
              <w:jc w:val="left"/>
              <w:rPr>
                <w:rFonts w:cs="Arial"/>
                <w:sz w:val="22"/>
                <w:szCs w:val="22"/>
                <w:lang w:val="en"/>
              </w:rPr>
            </w:pPr>
          </w:p>
          <w:p w14:paraId="0FB23166" w14:textId="77777777" w:rsidR="001C0C9D" w:rsidRPr="001C0C9D" w:rsidRDefault="001C0C9D" w:rsidP="00026BCF">
            <w:pPr>
              <w:pStyle w:val="ListParagraph"/>
              <w:numPr>
                <w:ilvl w:val="0"/>
                <w:numId w:val="7"/>
              </w:numPr>
              <w:rPr>
                <w:rFonts w:cs="Arial"/>
                <w:sz w:val="22"/>
                <w:szCs w:val="22"/>
                <w:lang w:val="en-US"/>
              </w:rPr>
            </w:pPr>
            <w:r w:rsidRPr="5FD46482">
              <w:rPr>
                <w:rFonts w:cs="Arial"/>
                <w:sz w:val="22"/>
                <w:szCs w:val="22"/>
                <w:lang w:val="en-US"/>
              </w:rPr>
              <w:t>In instances where clients may need more than 12 weeks of pharmacotherapy, the pharmacy advisor must contact Smokefree North Somerset prior to dispensation of the additional pharmacotherapy to discuss this with a Smokefree North Somerset team member.</w:t>
            </w:r>
          </w:p>
          <w:p w14:paraId="463F4FD9" w14:textId="77777777" w:rsidR="00490EA9" w:rsidRDefault="00490EA9" w:rsidP="001C0C9D">
            <w:pPr>
              <w:widowControl w:val="0"/>
              <w:suppressAutoHyphens w:val="0"/>
              <w:autoSpaceDE w:val="0"/>
              <w:autoSpaceDN w:val="0"/>
              <w:adjustRightInd w:val="0"/>
              <w:ind w:left="720"/>
              <w:jc w:val="left"/>
              <w:rPr>
                <w:rFonts w:cs="Arial"/>
                <w:sz w:val="22"/>
                <w:szCs w:val="22"/>
                <w:lang w:val="en"/>
              </w:rPr>
            </w:pPr>
          </w:p>
          <w:p w14:paraId="49A2DD37" w14:textId="27596AAF" w:rsidR="001C0C9D" w:rsidRDefault="00296778" w:rsidP="00026BCF">
            <w:pPr>
              <w:pStyle w:val="ListParagraph"/>
              <w:widowControl w:val="0"/>
              <w:numPr>
                <w:ilvl w:val="0"/>
                <w:numId w:val="7"/>
              </w:numPr>
              <w:suppressAutoHyphens w:val="0"/>
              <w:autoSpaceDE w:val="0"/>
              <w:autoSpaceDN w:val="0"/>
              <w:adjustRightInd w:val="0"/>
              <w:jc w:val="left"/>
              <w:rPr>
                <w:rFonts w:cs="Arial"/>
                <w:sz w:val="22"/>
                <w:szCs w:val="22"/>
                <w:lang w:val="en-US"/>
              </w:rPr>
            </w:pPr>
            <w:r w:rsidRPr="5FD46482">
              <w:rPr>
                <w:rFonts w:cs="Arial"/>
                <w:sz w:val="22"/>
                <w:szCs w:val="22"/>
                <w:lang w:val="en-US"/>
              </w:rPr>
              <w:t>Ensure that all Pharmoutcomes records are accurately recorded and kept up-to-date ensuring that a 4-week outcome is ascertained and recorded, regardless of the quit outcome</w:t>
            </w:r>
            <w:r w:rsidR="004E7F41" w:rsidRPr="5FD46482">
              <w:rPr>
                <w:rFonts w:cs="Arial"/>
                <w:sz w:val="22"/>
                <w:szCs w:val="22"/>
                <w:lang w:val="en-US"/>
              </w:rPr>
              <w:t>.</w:t>
            </w:r>
          </w:p>
          <w:p w14:paraId="3F77E4A5" w14:textId="77777777" w:rsidR="004E7F41" w:rsidRDefault="004E7F41" w:rsidP="004E7F41">
            <w:pPr>
              <w:widowControl w:val="0"/>
              <w:suppressAutoHyphens w:val="0"/>
              <w:autoSpaceDE w:val="0"/>
              <w:autoSpaceDN w:val="0"/>
              <w:adjustRightInd w:val="0"/>
              <w:jc w:val="left"/>
              <w:rPr>
                <w:rFonts w:cs="Arial"/>
                <w:sz w:val="22"/>
                <w:szCs w:val="22"/>
                <w:lang w:val="en"/>
              </w:rPr>
            </w:pPr>
          </w:p>
          <w:p w14:paraId="7D02111A" w14:textId="3A8D86E2" w:rsidR="004E7F41" w:rsidRDefault="004E7F41" w:rsidP="00026BCF">
            <w:pPr>
              <w:pStyle w:val="ListParagraph"/>
              <w:widowControl w:val="0"/>
              <w:numPr>
                <w:ilvl w:val="0"/>
                <w:numId w:val="7"/>
              </w:numPr>
              <w:suppressAutoHyphens w:val="0"/>
              <w:autoSpaceDE w:val="0"/>
              <w:autoSpaceDN w:val="0"/>
              <w:adjustRightInd w:val="0"/>
              <w:jc w:val="left"/>
              <w:rPr>
                <w:rFonts w:cs="Arial"/>
                <w:sz w:val="22"/>
                <w:szCs w:val="22"/>
                <w:lang w:val="en-US"/>
              </w:rPr>
            </w:pPr>
            <w:r w:rsidRPr="5FD46482">
              <w:rPr>
                <w:rFonts w:cs="Arial"/>
                <w:sz w:val="22"/>
                <w:szCs w:val="22"/>
                <w:lang w:val="en-US"/>
              </w:rPr>
              <w:t>Advisors must attempt to ascertain the quit outcomes of clients who are lost to follow-up, this should be attempted 3 times using (telephone call, text, email or letter).</w:t>
            </w:r>
          </w:p>
          <w:p w14:paraId="2A685919" w14:textId="77777777" w:rsidR="00D34ABF" w:rsidRDefault="00D34ABF" w:rsidP="00D34ABF">
            <w:pPr>
              <w:widowControl w:val="0"/>
              <w:suppressAutoHyphens w:val="0"/>
              <w:autoSpaceDE w:val="0"/>
              <w:autoSpaceDN w:val="0"/>
              <w:adjustRightInd w:val="0"/>
              <w:jc w:val="left"/>
              <w:rPr>
                <w:rFonts w:cs="Arial"/>
                <w:sz w:val="22"/>
                <w:szCs w:val="22"/>
                <w:lang w:val="en"/>
              </w:rPr>
            </w:pPr>
          </w:p>
          <w:p w14:paraId="36B21C9C" w14:textId="227C7137" w:rsidR="00D34ABF" w:rsidRPr="00D34ABF" w:rsidRDefault="00D34ABF" w:rsidP="00026BCF">
            <w:pPr>
              <w:pStyle w:val="ListParagraph"/>
              <w:widowControl w:val="0"/>
              <w:numPr>
                <w:ilvl w:val="0"/>
                <w:numId w:val="7"/>
              </w:numPr>
              <w:suppressAutoHyphens w:val="0"/>
              <w:autoSpaceDE w:val="0"/>
              <w:autoSpaceDN w:val="0"/>
              <w:adjustRightInd w:val="0"/>
              <w:jc w:val="left"/>
              <w:rPr>
                <w:rFonts w:cs="Arial"/>
                <w:sz w:val="22"/>
                <w:szCs w:val="22"/>
                <w:lang w:val="en-US"/>
              </w:rPr>
            </w:pPr>
            <w:r w:rsidRPr="5FD46482">
              <w:rPr>
                <w:rFonts w:cs="Arial"/>
                <w:sz w:val="22"/>
                <w:szCs w:val="22"/>
                <w:lang w:val="en-US"/>
              </w:rPr>
              <w:t>4-week outcome is defined as those who have had an outcome ascertained and recorded within 25-42 days after their quit date. In instances where the client has not present in person during the 4-week follow up window (25-42 days post quit date), outcome status can be ascertained via telephone, text, or email.</w:t>
            </w:r>
          </w:p>
          <w:p w14:paraId="18C71976" w14:textId="77777777" w:rsidR="00296778" w:rsidRPr="00296778" w:rsidRDefault="00296778" w:rsidP="00296778">
            <w:pPr>
              <w:widowControl w:val="0"/>
              <w:suppressAutoHyphens w:val="0"/>
              <w:autoSpaceDE w:val="0"/>
              <w:autoSpaceDN w:val="0"/>
              <w:adjustRightInd w:val="0"/>
              <w:jc w:val="left"/>
              <w:rPr>
                <w:rFonts w:cs="Arial"/>
                <w:sz w:val="22"/>
                <w:szCs w:val="22"/>
                <w:lang w:val="en"/>
              </w:rPr>
            </w:pPr>
          </w:p>
          <w:p w14:paraId="745B0A29" w14:textId="2B6E6C59" w:rsidR="00CC5E85" w:rsidRPr="00A81893" w:rsidRDefault="00CC5E85" w:rsidP="5FD46482">
            <w:pPr>
              <w:widowControl w:val="0"/>
              <w:numPr>
                <w:ilvl w:val="0"/>
                <w:numId w:val="1"/>
              </w:numPr>
              <w:suppressAutoHyphens w:val="0"/>
              <w:autoSpaceDE w:val="0"/>
              <w:autoSpaceDN w:val="0"/>
              <w:adjustRightInd w:val="0"/>
              <w:ind w:left="720" w:hanging="360"/>
              <w:jc w:val="left"/>
              <w:rPr>
                <w:rFonts w:cs="Arial"/>
                <w:sz w:val="22"/>
                <w:szCs w:val="22"/>
                <w:lang w:val="en-US"/>
              </w:rPr>
            </w:pPr>
            <w:r w:rsidRPr="5FD46482">
              <w:rPr>
                <w:rFonts w:cs="Arial"/>
                <w:sz w:val="22"/>
                <w:szCs w:val="22"/>
                <w:lang w:val="en-US"/>
              </w:rPr>
              <w:t xml:space="preserve">Offer a stop smoking service in accordance with NICE guidance and NCSCT standards: </w:t>
            </w:r>
            <w:hyperlink r:id="rId14">
              <w:r w:rsidR="00401CCF" w:rsidRPr="5FD46482">
                <w:rPr>
                  <w:rStyle w:val="Hyperlink"/>
                  <w:sz w:val="22"/>
                  <w:szCs w:val="22"/>
                  <w:lang w:val="en-US"/>
                </w:rPr>
                <w:t>Local Stop Smoking Services and support: commissioning, delivery and monitoring guidance</w:t>
              </w:r>
            </w:hyperlink>
            <w:r w:rsidR="00A81893" w:rsidRPr="5FD46482">
              <w:rPr>
                <w:rStyle w:val="Hyperlink"/>
                <w:sz w:val="22"/>
                <w:szCs w:val="22"/>
                <w:lang w:val="en-US"/>
              </w:rPr>
              <w:t xml:space="preserve"> (2024)</w:t>
            </w:r>
          </w:p>
          <w:p w14:paraId="14C9BF08" w14:textId="77777777" w:rsidR="00BE5432" w:rsidRPr="00BE5432" w:rsidRDefault="00BE5432" w:rsidP="00026BCF">
            <w:pPr>
              <w:pStyle w:val="ListParagraph"/>
              <w:widowControl w:val="0"/>
              <w:numPr>
                <w:ilvl w:val="0"/>
                <w:numId w:val="2"/>
              </w:numPr>
              <w:autoSpaceDE w:val="0"/>
              <w:autoSpaceDN w:val="0"/>
              <w:adjustRightInd w:val="0"/>
              <w:jc w:val="left"/>
              <w:rPr>
                <w:rFonts w:cs="Arial"/>
                <w:sz w:val="22"/>
                <w:szCs w:val="22"/>
                <w:lang w:val="en"/>
              </w:rPr>
            </w:pPr>
          </w:p>
          <w:p w14:paraId="4C7788D5" w14:textId="3E63C6AD" w:rsidR="00CC5E85" w:rsidRPr="00A81893" w:rsidRDefault="00CC5E85" w:rsidP="00026BCF">
            <w:pPr>
              <w:pStyle w:val="ListParagraph"/>
              <w:widowControl w:val="0"/>
              <w:numPr>
                <w:ilvl w:val="0"/>
                <w:numId w:val="2"/>
              </w:numPr>
              <w:autoSpaceDE w:val="0"/>
              <w:autoSpaceDN w:val="0"/>
              <w:adjustRightInd w:val="0"/>
              <w:jc w:val="left"/>
              <w:rPr>
                <w:rFonts w:cs="Arial"/>
                <w:sz w:val="22"/>
                <w:szCs w:val="22"/>
                <w:lang w:val="en-US"/>
              </w:rPr>
            </w:pPr>
            <w:r w:rsidRPr="5FD46482">
              <w:rPr>
                <w:rFonts w:eastAsia="Calibri" w:cs="Arial"/>
                <w:sz w:val="22"/>
                <w:szCs w:val="22"/>
                <w:lang w:val="en-US"/>
              </w:rPr>
              <w:t xml:space="preserve">Aim to CO validate 85% of all successful 4 week quitters as outlined in </w:t>
            </w:r>
            <w:r w:rsidR="00401CCF" w:rsidRPr="5FD46482">
              <w:rPr>
                <w:rFonts w:eastAsia="Calibri" w:cs="Arial"/>
                <w:sz w:val="22"/>
                <w:szCs w:val="22"/>
                <w:lang w:val="en-US"/>
              </w:rPr>
              <w:t xml:space="preserve">the NCSCT </w:t>
            </w:r>
            <w:hyperlink r:id="rId15">
              <w:r w:rsidR="00401CCF" w:rsidRPr="5FD46482">
                <w:rPr>
                  <w:rStyle w:val="Hyperlink"/>
                  <w:rFonts w:eastAsia="Calibri" w:cs="Arial"/>
                  <w:sz w:val="22"/>
                  <w:szCs w:val="22"/>
                  <w:lang w:val="en-US"/>
                </w:rPr>
                <w:t>Local Stop Smoking Services and support: commissioning, delivery and monitoring guidance</w:t>
              </w:r>
            </w:hyperlink>
            <w:r w:rsidR="00A81893" w:rsidRPr="5FD46482">
              <w:rPr>
                <w:rStyle w:val="Hyperlink"/>
                <w:rFonts w:eastAsia="Calibri" w:cs="Arial"/>
                <w:sz w:val="22"/>
                <w:szCs w:val="22"/>
                <w:lang w:val="en-US"/>
              </w:rPr>
              <w:t xml:space="preserve"> (2024)</w:t>
            </w:r>
            <w:r w:rsidR="00401CCF" w:rsidRPr="5FD46482">
              <w:rPr>
                <w:rFonts w:eastAsia="Calibri" w:cs="Arial"/>
                <w:sz w:val="22"/>
                <w:szCs w:val="22"/>
                <w:lang w:val="en-US"/>
              </w:rPr>
              <w:t xml:space="preserve"> </w:t>
            </w:r>
            <w:r w:rsidR="00A81893" w:rsidRPr="5FD46482">
              <w:rPr>
                <w:rFonts w:eastAsia="Calibri" w:cs="Arial"/>
                <w:sz w:val="22"/>
                <w:szCs w:val="22"/>
                <w:lang w:val="en-US"/>
              </w:rPr>
              <w:t>(</w:t>
            </w:r>
            <w:r w:rsidRPr="5FD46482">
              <w:rPr>
                <w:rFonts w:eastAsia="Calibri" w:cs="Arial"/>
                <w:sz w:val="22"/>
                <w:szCs w:val="22"/>
                <w:lang w:val="en-US"/>
              </w:rPr>
              <w:t>a national quality standard set by the Department of Health for all Stop Smoking Services in England)</w:t>
            </w:r>
            <w:r w:rsidR="00A81893" w:rsidRPr="5FD46482">
              <w:rPr>
                <w:rFonts w:eastAsia="Calibri" w:cs="Arial"/>
                <w:sz w:val="22"/>
                <w:szCs w:val="22"/>
                <w:lang w:val="en-US"/>
              </w:rPr>
              <w:t>.</w:t>
            </w:r>
            <w:r w:rsidRPr="5FD46482">
              <w:rPr>
                <w:rFonts w:eastAsia="Calibri" w:cs="Arial"/>
                <w:sz w:val="22"/>
                <w:szCs w:val="22"/>
                <w:lang w:val="en-US"/>
              </w:rPr>
              <w:t xml:space="preserve"> </w:t>
            </w:r>
          </w:p>
          <w:p w14:paraId="4167BB4F" w14:textId="77777777" w:rsidR="00BE5432" w:rsidRDefault="00BE5432" w:rsidP="00BE5432">
            <w:pPr>
              <w:widowControl w:val="0"/>
              <w:suppressAutoHyphens w:val="0"/>
              <w:autoSpaceDE w:val="0"/>
              <w:autoSpaceDN w:val="0"/>
              <w:adjustRightInd w:val="0"/>
              <w:ind w:left="720"/>
              <w:jc w:val="left"/>
              <w:rPr>
                <w:rFonts w:cs="Arial"/>
                <w:sz w:val="22"/>
                <w:szCs w:val="22"/>
                <w:lang w:val="en"/>
              </w:rPr>
            </w:pPr>
          </w:p>
          <w:p w14:paraId="2FF38714" w14:textId="03003408" w:rsidR="00CC5E85" w:rsidRPr="00426F97" w:rsidRDefault="00CC5E85" w:rsidP="00BE58AE">
            <w:pPr>
              <w:widowControl w:val="0"/>
              <w:numPr>
                <w:ilvl w:val="0"/>
                <w:numId w:val="1"/>
              </w:numPr>
              <w:suppressAutoHyphens w:val="0"/>
              <w:autoSpaceDE w:val="0"/>
              <w:autoSpaceDN w:val="0"/>
              <w:adjustRightInd w:val="0"/>
              <w:ind w:left="720" w:hanging="360"/>
              <w:jc w:val="left"/>
              <w:rPr>
                <w:rFonts w:cs="Arial"/>
                <w:sz w:val="22"/>
                <w:szCs w:val="22"/>
                <w:lang w:val="en"/>
              </w:rPr>
            </w:pPr>
            <w:r w:rsidRPr="00426F97">
              <w:rPr>
                <w:rFonts w:cs="Arial"/>
                <w:sz w:val="22"/>
                <w:szCs w:val="22"/>
                <w:lang w:val="en"/>
              </w:rPr>
              <w:t>Promote the availability of the Support to Stop Smoking service within the p</w:t>
            </w:r>
            <w:r w:rsidR="00BE5432">
              <w:rPr>
                <w:rFonts w:cs="Arial"/>
                <w:sz w:val="22"/>
                <w:szCs w:val="22"/>
                <w:lang w:val="en"/>
              </w:rPr>
              <w:t>harmacy through leaflets, posters</w:t>
            </w:r>
            <w:r w:rsidR="00714CDD">
              <w:rPr>
                <w:rFonts w:cs="Arial"/>
                <w:sz w:val="22"/>
                <w:szCs w:val="22"/>
                <w:lang w:val="en"/>
              </w:rPr>
              <w:t xml:space="preserve"> provided by the Smokefree North Somerset team</w:t>
            </w:r>
            <w:r w:rsidR="00BE5432">
              <w:rPr>
                <w:rFonts w:cs="Arial"/>
                <w:sz w:val="22"/>
                <w:szCs w:val="22"/>
                <w:lang w:val="en"/>
              </w:rPr>
              <w:t xml:space="preserve"> and word-of-mouth</w:t>
            </w:r>
            <w:r w:rsidRPr="00426F97">
              <w:rPr>
                <w:rFonts w:cs="Arial"/>
                <w:sz w:val="22"/>
                <w:szCs w:val="22"/>
                <w:lang w:val="en"/>
              </w:rPr>
              <w:t xml:space="preserve">. </w:t>
            </w:r>
          </w:p>
          <w:p w14:paraId="5F52BC28" w14:textId="77777777" w:rsidR="00CA5BCF" w:rsidRDefault="00CA5BCF" w:rsidP="00AC1B7E">
            <w:pPr>
              <w:widowControl w:val="0"/>
              <w:suppressAutoHyphens w:val="0"/>
              <w:autoSpaceDE w:val="0"/>
              <w:autoSpaceDN w:val="0"/>
              <w:adjustRightInd w:val="0"/>
              <w:ind w:left="720"/>
              <w:jc w:val="left"/>
              <w:rPr>
                <w:rFonts w:cs="Arial"/>
                <w:sz w:val="22"/>
                <w:szCs w:val="22"/>
                <w:lang w:val="en"/>
              </w:rPr>
            </w:pPr>
          </w:p>
          <w:p w14:paraId="293F2F80" w14:textId="6D974584" w:rsidR="00CC5E85" w:rsidRPr="00426F97" w:rsidRDefault="00CC5E85" w:rsidP="7DEA78CB">
            <w:pPr>
              <w:widowControl w:val="0"/>
              <w:numPr>
                <w:ilvl w:val="0"/>
                <w:numId w:val="1"/>
              </w:numPr>
              <w:suppressAutoHyphens w:val="0"/>
              <w:autoSpaceDE w:val="0"/>
              <w:autoSpaceDN w:val="0"/>
              <w:adjustRightInd w:val="0"/>
              <w:ind w:left="720" w:hanging="360"/>
              <w:jc w:val="left"/>
              <w:rPr>
                <w:rFonts w:cs="Arial"/>
                <w:sz w:val="22"/>
                <w:szCs w:val="22"/>
              </w:rPr>
            </w:pPr>
            <w:r w:rsidRPr="7DEA78CB">
              <w:rPr>
                <w:rFonts w:cs="Arial"/>
                <w:sz w:val="22"/>
                <w:szCs w:val="22"/>
              </w:rPr>
              <w:t xml:space="preserve">Complex clients such as those with a mental health condition, learning difficulty or chronic illness can be referred to Smokefree North Somerset for intensive specialist support.  </w:t>
            </w:r>
          </w:p>
          <w:p w14:paraId="15F816E0" w14:textId="4F44FC8A" w:rsidR="00FF1E03" w:rsidRDefault="00FF1E03" w:rsidP="00BE58AE">
            <w:pPr>
              <w:widowControl w:val="0"/>
              <w:suppressAutoHyphens w:val="0"/>
              <w:autoSpaceDE w:val="0"/>
              <w:autoSpaceDN w:val="0"/>
              <w:adjustRightInd w:val="0"/>
              <w:jc w:val="left"/>
              <w:rPr>
                <w:rFonts w:cs="Arial"/>
                <w:sz w:val="22"/>
                <w:szCs w:val="22"/>
                <w:lang w:val="en"/>
              </w:rPr>
            </w:pPr>
          </w:p>
          <w:p w14:paraId="24991F96" w14:textId="367B7CE1" w:rsidR="00FF1E03" w:rsidRPr="00FF1E03" w:rsidRDefault="00FF1E03" w:rsidP="00BE58AE">
            <w:pPr>
              <w:rPr>
                <w:rFonts w:cs="Arial"/>
                <w:b/>
                <w:bCs/>
                <w:color w:val="339966"/>
                <w:szCs w:val="24"/>
              </w:rPr>
            </w:pPr>
            <w:r w:rsidRPr="00FF102A">
              <w:rPr>
                <w:rFonts w:cs="Arial"/>
                <w:b/>
                <w:bCs/>
                <w:color w:val="339966"/>
                <w:szCs w:val="24"/>
              </w:rPr>
              <w:t>2.</w:t>
            </w:r>
            <w:r w:rsidR="001E29E6">
              <w:rPr>
                <w:rFonts w:cs="Arial"/>
                <w:b/>
                <w:bCs/>
                <w:color w:val="339966"/>
                <w:szCs w:val="24"/>
              </w:rPr>
              <w:t>8</w:t>
            </w:r>
            <w:r w:rsidRPr="00FF102A">
              <w:rPr>
                <w:rFonts w:cs="Arial"/>
                <w:b/>
                <w:bCs/>
                <w:color w:val="339966"/>
                <w:szCs w:val="24"/>
              </w:rPr>
              <w:t xml:space="preserve"> Interdependencies with other services</w:t>
            </w:r>
          </w:p>
          <w:p w14:paraId="0F1986E3" w14:textId="782D1431" w:rsidR="00121975" w:rsidRPr="00426F97" w:rsidRDefault="00AF7C34" w:rsidP="00BE58AE">
            <w:pPr>
              <w:widowControl w:val="0"/>
              <w:autoSpaceDE w:val="0"/>
              <w:autoSpaceDN w:val="0"/>
              <w:adjustRightInd w:val="0"/>
              <w:jc w:val="left"/>
              <w:rPr>
                <w:rFonts w:cs="Arial"/>
                <w:sz w:val="22"/>
                <w:szCs w:val="22"/>
                <w:lang w:val="en"/>
              </w:rPr>
            </w:pPr>
            <w:r w:rsidRPr="00AF7C34">
              <w:rPr>
                <w:rFonts w:cs="Arial"/>
                <w:bCs/>
                <w:sz w:val="22"/>
                <w:szCs w:val="22"/>
              </w:rPr>
              <w:t>The pharmacy service is expected to refer clients to Smokefree North Somerset if the pharmacy is unable to provide an initial appointment within 1 week of the client enquiring for support.</w:t>
            </w:r>
          </w:p>
        </w:tc>
      </w:tr>
      <w:tr w:rsidR="00121975" w:rsidRPr="00426F97" w14:paraId="41BFEA21"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666666"/>
          </w:tcPr>
          <w:p w14:paraId="1A3CBE58" w14:textId="77777777" w:rsidR="00121975" w:rsidRPr="00426F97" w:rsidRDefault="00121975" w:rsidP="00426F97">
            <w:pPr>
              <w:widowControl w:val="0"/>
              <w:autoSpaceDE w:val="0"/>
              <w:autoSpaceDN w:val="0"/>
              <w:adjustRightInd w:val="0"/>
              <w:jc w:val="left"/>
              <w:rPr>
                <w:rFonts w:cs="Arial"/>
                <w:color w:val="FFFFFF"/>
                <w:sz w:val="22"/>
                <w:szCs w:val="22"/>
                <w:u w:val="single"/>
                <w:lang w:val="en"/>
              </w:rPr>
            </w:pPr>
          </w:p>
          <w:p w14:paraId="332F3BAC" w14:textId="091F5CFB" w:rsidR="00CC5E85" w:rsidRPr="00426F97" w:rsidRDefault="00CC5E85" w:rsidP="00426F97">
            <w:pPr>
              <w:widowControl w:val="0"/>
              <w:autoSpaceDE w:val="0"/>
              <w:autoSpaceDN w:val="0"/>
              <w:adjustRightInd w:val="0"/>
              <w:jc w:val="left"/>
              <w:rPr>
                <w:rFonts w:cs="Arial"/>
                <w:color w:val="FFC000"/>
                <w:sz w:val="22"/>
                <w:szCs w:val="22"/>
                <w:lang w:val="en"/>
              </w:rPr>
            </w:pPr>
            <w:r w:rsidRPr="00426F97">
              <w:rPr>
                <w:rFonts w:cs="Arial"/>
                <w:color w:val="FFC000"/>
                <w:sz w:val="22"/>
                <w:szCs w:val="22"/>
              </w:rPr>
              <w:t>3. Applicable Service Standards</w:t>
            </w:r>
            <w:r w:rsidRPr="00426F97" w:rsidDel="00090017">
              <w:rPr>
                <w:rFonts w:cs="Arial"/>
                <w:color w:val="FFC000"/>
                <w:sz w:val="22"/>
                <w:szCs w:val="22"/>
              </w:rPr>
              <w:t xml:space="preserve"> </w:t>
            </w:r>
            <w:r w:rsidRPr="00426F97">
              <w:rPr>
                <w:rFonts w:cs="Arial"/>
                <w:color w:val="FFC000"/>
                <w:sz w:val="22"/>
                <w:szCs w:val="22"/>
              </w:rPr>
              <w:t>&amp; Clinical Governance Requirements</w:t>
            </w:r>
            <w:r w:rsidRPr="00426F97">
              <w:rPr>
                <w:rFonts w:cs="Arial"/>
                <w:color w:val="FFC000"/>
                <w:sz w:val="22"/>
                <w:szCs w:val="22"/>
                <w:lang w:val="en"/>
              </w:rPr>
              <w:t xml:space="preserve"> </w:t>
            </w:r>
          </w:p>
          <w:p w14:paraId="7E48966E" w14:textId="77777777" w:rsidR="00121975" w:rsidRPr="00426F97" w:rsidRDefault="00121975" w:rsidP="00426F97">
            <w:pPr>
              <w:widowControl w:val="0"/>
              <w:autoSpaceDE w:val="0"/>
              <w:autoSpaceDN w:val="0"/>
              <w:adjustRightInd w:val="0"/>
              <w:jc w:val="left"/>
              <w:rPr>
                <w:rFonts w:cs="Arial"/>
                <w:sz w:val="22"/>
                <w:szCs w:val="22"/>
                <w:lang w:val="en"/>
              </w:rPr>
            </w:pPr>
          </w:p>
        </w:tc>
      </w:tr>
      <w:tr w:rsidR="00121975" w:rsidRPr="00426F97" w14:paraId="43AAB195"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2E70A51C" w14:textId="77777777" w:rsidR="00BE58AE" w:rsidRDefault="00CC5E85" w:rsidP="00BE58AE">
            <w:pPr>
              <w:jc w:val="left"/>
              <w:rPr>
                <w:rFonts w:eastAsiaTheme="minorHAnsi" w:cs="Arial"/>
                <w:b/>
                <w:bCs/>
                <w:color w:val="339966"/>
                <w:sz w:val="22"/>
                <w:szCs w:val="22"/>
              </w:rPr>
            </w:pPr>
            <w:r w:rsidRPr="00426F97">
              <w:rPr>
                <w:rFonts w:eastAsiaTheme="minorHAnsi" w:cs="Arial"/>
                <w:b/>
                <w:bCs/>
                <w:color w:val="339966"/>
                <w:sz w:val="22"/>
                <w:szCs w:val="22"/>
              </w:rPr>
              <w:t xml:space="preserve">3.1 Clinical Effectiveness &amp; Research-Applicable national &amp; local standards e.g. </w:t>
            </w:r>
            <w:smartTag w:uri="urn:schemas-microsoft-com:office:smarttags" w:element="stockticker">
              <w:r w:rsidRPr="00426F97">
                <w:rPr>
                  <w:rFonts w:eastAsiaTheme="minorHAnsi" w:cs="Arial"/>
                  <w:b/>
                  <w:bCs/>
                  <w:color w:val="339966"/>
                  <w:sz w:val="22"/>
                  <w:szCs w:val="22"/>
                </w:rPr>
                <w:t>NICE</w:t>
              </w:r>
            </w:smartTag>
          </w:p>
          <w:p w14:paraId="0DD74E04" w14:textId="5DAA21E0" w:rsidR="00CC5E85" w:rsidRPr="00BE58AE" w:rsidRDefault="00CC5E85" w:rsidP="00BE58AE">
            <w:pPr>
              <w:jc w:val="left"/>
              <w:rPr>
                <w:rFonts w:eastAsiaTheme="minorHAnsi" w:cs="Arial"/>
                <w:b/>
                <w:bCs/>
                <w:color w:val="339966"/>
                <w:sz w:val="22"/>
                <w:szCs w:val="22"/>
              </w:rPr>
            </w:pPr>
            <w:r w:rsidRPr="00BE58AE">
              <w:rPr>
                <w:rFonts w:eastAsiaTheme="minorHAnsi" w:cs="Arial"/>
                <w:bCs/>
                <w:color w:val="000000"/>
                <w:sz w:val="22"/>
                <w:szCs w:val="22"/>
              </w:rPr>
              <w:t>This service is to be delivered in line with the following NICE Guidance and any subsequent, future updates to NICE guidance</w:t>
            </w:r>
            <w:r w:rsidR="00BE58AE" w:rsidRPr="00BE58AE">
              <w:rPr>
                <w:rFonts w:eastAsiaTheme="minorHAnsi" w:cs="Arial"/>
                <w:bCs/>
                <w:color w:val="000000"/>
                <w:sz w:val="22"/>
                <w:szCs w:val="22"/>
              </w:rPr>
              <w:t>:</w:t>
            </w:r>
          </w:p>
          <w:p w14:paraId="0128E06C" w14:textId="77777777" w:rsidR="00CC5E85" w:rsidRPr="00BE58AE" w:rsidRDefault="00CC5E85" w:rsidP="00026BCF">
            <w:pPr>
              <w:pStyle w:val="ListParagraph"/>
              <w:widowControl w:val="0"/>
              <w:numPr>
                <w:ilvl w:val="0"/>
                <w:numId w:val="4"/>
              </w:numPr>
              <w:autoSpaceDE w:val="0"/>
              <w:autoSpaceDN w:val="0"/>
              <w:adjustRightInd w:val="0"/>
              <w:jc w:val="left"/>
              <w:rPr>
                <w:rFonts w:cs="Arial"/>
                <w:sz w:val="22"/>
                <w:szCs w:val="22"/>
                <w:lang w:val="en"/>
              </w:rPr>
            </w:pPr>
            <w:hyperlink r:id="rId16" w:history="1">
              <w:r w:rsidRPr="00BE58AE">
                <w:rPr>
                  <w:rStyle w:val="Hyperlink"/>
                  <w:rFonts w:cs="Arial"/>
                  <w:sz w:val="22"/>
                  <w:szCs w:val="22"/>
                  <w:lang w:val="en"/>
                </w:rPr>
                <w:t>Tobacco: preventing uptake, promoting quitting and treating dependence</w:t>
              </w:r>
            </w:hyperlink>
            <w:r w:rsidRPr="00BE58AE">
              <w:rPr>
                <w:rFonts w:cs="Arial"/>
                <w:sz w:val="22"/>
                <w:szCs w:val="22"/>
                <w:lang w:val="en"/>
              </w:rPr>
              <w:t xml:space="preserve"> (NICE NG209)</w:t>
            </w:r>
          </w:p>
          <w:p w14:paraId="18362CFC" w14:textId="77777777" w:rsidR="00CC5E85" w:rsidRPr="00BE58AE" w:rsidRDefault="00CC5E85" w:rsidP="00026BCF">
            <w:pPr>
              <w:pStyle w:val="ListParagraph"/>
              <w:widowControl w:val="0"/>
              <w:numPr>
                <w:ilvl w:val="0"/>
                <w:numId w:val="4"/>
              </w:numPr>
              <w:autoSpaceDE w:val="0"/>
              <w:autoSpaceDN w:val="0"/>
              <w:adjustRightInd w:val="0"/>
              <w:jc w:val="left"/>
              <w:rPr>
                <w:rFonts w:cs="Arial"/>
                <w:sz w:val="22"/>
                <w:szCs w:val="22"/>
                <w:lang w:val="en"/>
              </w:rPr>
            </w:pPr>
            <w:hyperlink r:id="rId17" w:history="1">
              <w:r w:rsidRPr="00BE58AE">
                <w:rPr>
                  <w:rStyle w:val="Hyperlink"/>
                  <w:rFonts w:cs="Arial"/>
                  <w:sz w:val="22"/>
                  <w:szCs w:val="22"/>
                  <w:lang w:val="en"/>
                </w:rPr>
                <w:t>Tobacco: treating dependence</w:t>
              </w:r>
            </w:hyperlink>
            <w:r w:rsidRPr="00BE58AE">
              <w:rPr>
                <w:rFonts w:cs="Arial"/>
                <w:sz w:val="22"/>
                <w:szCs w:val="22"/>
                <w:lang w:val="en"/>
              </w:rPr>
              <w:t xml:space="preserve"> (NICE QS207)</w:t>
            </w:r>
          </w:p>
          <w:p w14:paraId="51ECB6AD" w14:textId="77777777" w:rsidR="00CC5E85" w:rsidRPr="00BE58AE" w:rsidRDefault="00CC5E85" w:rsidP="00BE58AE">
            <w:pPr>
              <w:widowControl w:val="0"/>
              <w:autoSpaceDE w:val="0"/>
              <w:autoSpaceDN w:val="0"/>
              <w:adjustRightInd w:val="0"/>
              <w:jc w:val="left"/>
              <w:rPr>
                <w:rFonts w:cs="Arial"/>
                <w:sz w:val="22"/>
                <w:szCs w:val="22"/>
                <w:lang w:val="en"/>
              </w:rPr>
            </w:pPr>
          </w:p>
          <w:p w14:paraId="274FDA4E" w14:textId="238B2EBB" w:rsidR="00CC5E85" w:rsidRPr="00BE58AE" w:rsidRDefault="00CC5E85" w:rsidP="00BE58AE">
            <w:pPr>
              <w:widowControl w:val="0"/>
              <w:autoSpaceDE w:val="0"/>
              <w:autoSpaceDN w:val="0"/>
              <w:adjustRightInd w:val="0"/>
              <w:jc w:val="left"/>
              <w:rPr>
                <w:rFonts w:cs="Arial"/>
                <w:bCs/>
                <w:sz w:val="22"/>
                <w:szCs w:val="22"/>
              </w:rPr>
            </w:pPr>
            <w:r w:rsidRPr="00BE58AE">
              <w:rPr>
                <w:rFonts w:cs="Arial"/>
                <w:bCs/>
                <w:sz w:val="22"/>
                <w:szCs w:val="22"/>
              </w:rPr>
              <w:t>This service is to be delivered in accordance with the following guidelines from the National Centre for Smoking Cessation and Training (NCSCT) Guidance and any subsequent, future updates to NCSCT guidance</w:t>
            </w:r>
            <w:r w:rsidR="00BE58AE" w:rsidRPr="00BE58AE">
              <w:rPr>
                <w:rFonts w:cs="Arial"/>
                <w:bCs/>
                <w:sz w:val="22"/>
                <w:szCs w:val="22"/>
              </w:rPr>
              <w:t>:</w:t>
            </w:r>
          </w:p>
          <w:p w14:paraId="7B75EEAF" w14:textId="77777777" w:rsidR="00426F97" w:rsidRPr="00BE58AE" w:rsidRDefault="00426F97" w:rsidP="00026BCF">
            <w:pPr>
              <w:pStyle w:val="ListParagraph"/>
              <w:widowControl w:val="0"/>
              <w:numPr>
                <w:ilvl w:val="0"/>
                <w:numId w:val="4"/>
              </w:numPr>
              <w:autoSpaceDE w:val="0"/>
              <w:autoSpaceDN w:val="0"/>
              <w:adjustRightInd w:val="0"/>
              <w:jc w:val="left"/>
              <w:rPr>
                <w:rFonts w:cs="Arial"/>
                <w:sz w:val="22"/>
                <w:szCs w:val="22"/>
                <w:lang w:val="en"/>
              </w:rPr>
            </w:pPr>
            <w:hyperlink r:id="rId18" w:history="1">
              <w:r w:rsidRPr="00BE58AE">
                <w:rPr>
                  <w:rStyle w:val="Hyperlink"/>
                  <w:rFonts w:cs="Arial"/>
                  <w:sz w:val="22"/>
                  <w:szCs w:val="22"/>
                  <w:lang w:val="en"/>
                </w:rPr>
                <w:t xml:space="preserve">The NCSCT Standard Treatment </w:t>
              </w:r>
              <w:proofErr w:type="spellStart"/>
              <w:r w:rsidRPr="00BE58AE">
                <w:rPr>
                  <w:rStyle w:val="Hyperlink"/>
                  <w:rFonts w:cs="Arial"/>
                  <w:sz w:val="22"/>
                  <w:szCs w:val="22"/>
                  <w:lang w:val="en"/>
                </w:rPr>
                <w:t>Programme</w:t>
              </w:r>
              <w:proofErr w:type="spellEnd"/>
            </w:hyperlink>
            <w:r w:rsidRPr="00BE58AE">
              <w:rPr>
                <w:rFonts w:cs="Arial"/>
                <w:sz w:val="22"/>
                <w:szCs w:val="22"/>
                <w:lang w:val="en"/>
              </w:rPr>
              <w:t xml:space="preserve"> (NCSCT)</w:t>
            </w:r>
          </w:p>
          <w:p w14:paraId="7652AB94" w14:textId="00C70369" w:rsidR="00426F97" w:rsidRPr="00BE58AE" w:rsidRDefault="00401CCF" w:rsidP="00026BCF">
            <w:pPr>
              <w:pStyle w:val="ListParagraph"/>
              <w:widowControl w:val="0"/>
              <w:numPr>
                <w:ilvl w:val="0"/>
                <w:numId w:val="4"/>
              </w:numPr>
              <w:autoSpaceDE w:val="0"/>
              <w:autoSpaceDN w:val="0"/>
              <w:adjustRightInd w:val="0"/>
              <w:jc w:val="left"/>
              <w:rPr>
                <w:rFonts w:cs="Arial"/>
                <w:sz w:val="22"/>
                <w:szCs w:val="22"/>
                <w:lang w:val="en"/>
              </w:rPr>
            </w:pPr>
            <w:r w:rsidRPr="00BE58AE">
              <w:rPr>
                <w:sz w:val="22"/>
                <w:szCs w:val="22"/>
              </w:rPr>
              <w:t xml:space="preserve">Local Stop Smoking Services and support: commissioning, delivery and monitoring </w:t>
            </w:r>
            <w:r w:rsidRPr="00BE58AE">
              <w:rPr>
                <w:sz w:val="22"/>
                <w:szCs w:val="22"/>
              </w:rPr>
              <w:lastRenderedPageBreak/>
              <w:t>guidance 2024</w:t>
            </w:r>
            <w:r w:rsidR="00426F97" w:rsidRPr="00BE58AE">
              <w:rPr>
                <w:rFonts w:cs="Arial"/>
                <w:sz w:val="22"/>
                <w:szCs w:val="22"/>
              </w:rPr>
              <w:t xml:space="preserve"> (NCSCT)</w:t>
            </w:r>
          </w:p>
          <w:p w14:paraId="5C8D3E48" w14:textId="77777777" w:rsidR="00426F97" w:rsidRPr="0037720F" w:rsidRDefault="00426F97" w:rsidP="00026BCF">
            <w:pPr>
              <w:pStyle w:val="ListParagraph"/>
              <w:widowControl w:val="0"/>
              <w:numPr>
                <w:ilvl w:val="0"/>
                <w:numId w:val="4"/>
              </w:numPr>
              <w:autoSpaceDE w:val="0"/>
              <w:autoSpaceDN w:val="0"/>
              <w:adjustRightInd w:val="0"/>
              <w:jc w:val="left"/>
              <w:rPr>
                <w:rFonts w:cs="Arial"/>
                <w:sz w:val="22"/>
                <w:szCs w:val="22"/>
                <w:lang w:val="en"/>
              </w:rPr>
            </w:pPr>
            <w:hyperlink r:id="rId19" w:history="1">
              <w:r w:rsidRPr="00BE58AE">
                <w:rPr>
                  <w:rStyle w:val="Hyperlink"/>
                  <w:rFonts w:cs="Arial"/>
                  <w:sz w:val="22"/>
                  <w:szCs w:val="22"/>
                </w:rPr>
                <w:t>Competences required for delivering a Standard Treatment Programme</w:t>
              </w:r>
            </w:hyperlink>
            <w:r w:rsidRPr="00BE58AE">
              <w:rPr>
                <w:rFonts w:cs="Arial"/>
                <w:sz w:val="22"/>
                <w:szCs w:val="22"/>
              </w:rPr>
              <w:t xml:space="preserve"> (NCSCT)</w:t>
            </w:r>
          </w:p>
          <w:p w14:paraId="1F47AC81" w14:textId="628A4176" w:rsidR="0037720F" w:rsidRPr="00BE58AE" w:rsidRDefault="0037720F" w:rsidP="00026BCF">
            <w:pPr>
              <w:pStyle w:val="ListParagraph"/>
              <w:widowControl w:val="0"/>
              <w:numPr>
                <w:ilvl w:val="0"/>
                <w:numId w:val="4"/>
              </w:numPr>
              <w:autoSpaceDE w:val="0"/>
              <w:autoSpaceDN w:val="0"/>
              <w:adjustRightInd w:val="0"/>
              <w:jc w:val="left"/>
              <w:rPr>
                <w:rFonts w:cs="Arial"/>
                <w:sz w:val="22"/>
                <w:szCs w:val="22"/>
                <w:lang w:val="en"/>
              </w:rPr>
            </w:pPr>
            <w:hyperlink r:id="rId20" w:history="1">
              <w:r w:rsidRPr="00886187">
                <w:rPr>
                  <w:rStyle w:val="Hyperlink"/>
                  <w:rFonts w:cs="Arial"/>
                  <w:sz w:val="22"/>
                  <w:szCs w:val="22"/>
                  <w:lang w:val="en"/>
                </w:rPr>
                <w:t>Varenicline for smoking cessation</w:t>
              </w:r>
            </w:hyperlink>
            <w:r w:rsidRPr="0037720F">
              <w:rPr>
                <w:rFonts w:cs="Arial"/>
                <w:sz w:val="22"/>
                <w:szCs w:val="22"/>
                <w:lang w:val="en"/>
              </w:rPr>
              <w:t xml:space="preserve"> (TA123)</w:t>
            </w:r>
          </w:p>
          <w:p w14:paraId="70F82A26" w14:textId="77777777" w:rsidR="00426F97" w:rsidRPr="00BE58AE" w:rsidRDefault="00426F97" w:rsidP="00BE58AE">
            <w:pPr>
              <w:widowControl w:val="0"/>
              <w:autoSpaceDE w:val="0"/>
              <w:autoSpaceDN w:val="0"/>
              <w:adjustRightInd w:val="0"/>
              <w:jc w:val="left"/>
              <w:rPr>
                <w:rFonts w:cs="Arial"/>
                <w:bCs/>
                <w:sz w:val="22"/>
                <w:szCs w:val="22"/>
              </w:rPr>
            </w:pPr>
          </w:p>
          <w:p w14:paraId="0AA00FC1" w14:textId="5BDB12B9" w:rsidR="00CC5E85" w:rsidRPr="00BE58AE" w:rsidRDefault="00CC5E85" w:rsidP="00BE58AE">
            <w:pPr>
              <w:widowControl w:val="0"/>
              <w:autoSpaceDE w:val="0"/>
              <w:autoSpaceDN w:val="0"/>
              <w:adjustRightInd w:val="0"/>
              <w:jc w:val="left"/>
              <w:rPr>
                <w:rFonts w:cs="Arial"/>
                <w:b/>
                <w:bCs/>
                <w:sz w:val="22"/>
                <w:szCs w:val="22"/>
              </w:rPr>
            </w:pPr>
            <w:r w:rsidRPr="00BE58AE">
              <w:rPr>
                <w:rFonts w:cs="Arial"/>
                <w:b/>
                <w:bCs/>
                <w:sz w:val="22"/>
                <w:szCs w:val="22"/>
              </w:rPr>
              <w:t xml:space="preserve">Changes to relevant guidance will be communicated to advisors through annual update training, emails and/or phone calls to advisors. </w:t>
            </w:r>
          </w:p>
          <w:p w14:paraId="33464DE4" w14:textId="77777777" w:rsidR="00BE58AE" w:rsidRDefault="00BE58AE" w:rsidP="00BE58AE">
            <w:pPr>
              <w:jc w:val="left"/>
              <w:rPr>
                <w:rFonts w:eastAsiaTheme="minorHAnsi" w:cs="Arial"/>
                <w:b/>
                <w:bCs/>
                <w:color w:val="339966"/>
                <w:sz w:val="22"/>
                <w:szCs w:val="22"/>
              </w:rPr>
            </w:pPr>
          </w:p>
          <w:p w14:paraId="648738AA" w14:textId="327AFCF0" w:rsidR="00CC5E85" w:rsidRPr="00426F97" w:rsidRDefault="00CC5E85" w:rsidP="00BE58AE">
            <w:pPr>
              <w:jc w:val="left"/>
              <w:rPr>
                <w:rFonts w:eastAsiaTheme="minorHAnsi" w:cs="Arial"/>
                <w:b/>
                <w:bCs/>
                <w:color w:val="339966"/>
                <w:sz w:val="22"/>
                <w:szCs w:val="22"/>
              </w:rPr>
            </w:pPr>
            <w:r w:rsidRPr="00426F97">
              <w:rPr>
                <w:rFonts w:eastAsiaTheme="minorHAnsi" w:cs="Arial"/>
                <w:b/>
                <w:bCs/>
                <w:color w:val="339966"/>
                <w:sz w:val="22"/>
                <w:szCs w:val="22"/>
              </w:rPr>
              <w:t>3.2 Audit</w:t>
            </w:r>
          </w:p>
          <w:p w14:paraId="36C933F1" w14:textId="77777777" w:rsidR="00255887" w:rsidRPr="00255887" w:rsidRDefault="00255887" w:rsidP="00026BCF">
            <w:pPr>
              <w:numPr>
                <w:ilvl w:val="0"/>
                <w:numId w:val="4"/>
              </w:numPr>
              <w:suppressAutoHyphens w:val="0"/>
              <w:jc w:val="left"/>
              <w:rPr>
                <w:rFonts w:eastAsiaTheme="minorHAnsi" w:cs="Arial"/>
                <w:sz w:val="22"/>
                <w:szCs w:val="22"/>
              </w:rPr>
            </w:pPr>
            <w:r w:rsidRPr="00255887">
              <w:rPr>
                <w:rFonts w:eastAsiaTheme="minorHAnsi" w:cs="Arial"/>
                <w:sz w:val="22"/>
                <w:szCs w:val="22"/>
              </w:rPr>
              <w:t>Providers will take part in the General Pharmaceutical Council (</w:t>
            </w:r>
            <w:proofErr w:type="spellStart"/>
            <w:r w:rsidRPr="00255887">
              <w:rPr>
                <w:rFonts w:eastAsiaTheme="minorHAnsi" w:cs="Arial"/>
                <w:sz w:val="22"/>
                <w:szCs w:val="22"/>
              </w:rPr>
              <w:t>GphC</w:t>
            </w:r>
            <w:proofErr w:type="spellEnd"/>
            <w:r w:rsidRPr="00255887">
              <w:rPr>
                <w:rFonts w:eastAsiaTheme="minorHAnsi" w:cs="Arial"/>
                <w:sz w:val="22"/>
                <w:szCs w:val="22"/>
              </w:rPr>
              <w:t>) annual national audit programme</w:t>
            </w:r>
          </w:p>
          <w:p w14:paraId="5FDA82BC" w14:textId="77777777" w:rsidR="00255887" w:rsidRPr="00255887" w:rsidRDefault="00255887" w:rsidP="00026BCF">
            <w:pPr>
              <w:numPr>
                <w:ilvl w:val="0"/>
                <w:numId w:val="4"/>
              </w:numPr>
              <w:suppressAutoHyphens w:val="0"/>
              <w:jc w:val="left"/>
              <w:rPr>
                <w:rFonts w:eastAsiaTheme="minorHAnsi" w:cs="Arial"/>
                <w:sz w:val="22"/>
                <w:szCs w:val="22"/>
              </w:rPr>
            </w:pPr>
            <w:r w:rsidRPr="00255887">
              <w:rPr>
                <w:rFonts w:eastAsiaTheme="minorHAnsi" w:cs="Arial"/>
                <w:sz w:val="22"/>
                <w:szCs w:val="22"/>
              </w:rPr>
              <w:t>Providers will complete the NHSE-I annual Community Pharmacy Assessment Framework (CPAF) screening questionnaire</w:t>
            </w:r>
          </w:p>
          <w:p w14:paraId="126B3476" w14:textId="77777777" w:rsidR="00BE58AE" w:rsidRDefault="00BE58AE" w:rsidP="00BE58AE">
            <w:pPr>
              <w:jc w:val="left"/>
              <w:rPr>
                <w:rFonts w:eastAsiaTheme="minorHAnsi" w:cs="Arial"/>
                <w:b/>
                <w:bCs/>
                <w:color w:val="339966"/>
                <w:sz w:val="22"/>
                <w:szCs w:val="22"/>
              </w:rPr>
            </w:pPr>
          </w:p>
          <w:p w14:paraId="4436E10E" w14:textId="2B270157" w:rsidR="00CC5E85" w:rsidRPr="00426F97" w:rsidRDefault="00CC5E85" w:rsidP="00BE58AE">
            <w:pPr>
              <w:jc w:val="left"/>
              <w:rPr>
                <w:rFonts w:eastAsiaTheme="minorHAnsi" w:cs="Arial"/>
                <w:b/>
                <w:bCs/>
                <w:color w:val="339966"/>
                <w:sz w:val="22"/>
                <w:szCs w:val="22"/>
              </w:rPr>
            </w:pPr>
            <w:r w:rsidRPr="00426F97">
              <w:rPr>
                <w:rFonts w:eastAsiaTheme="minorHAnsi" w:cs="Arial"/>
                <w:b/>
                <w:bCs/>
                <w:color w:val="339966"/>
                <w:sz w:val="22"/>
                <w:szCs w:val="22"/>
              </w:rPr>
              <w:t xml:space="preserve">3.3 Risk Management </w:t>
            </w:r>
          </w:p>
          <w:p w14:paraId="5682D99A" w14:textId="77777777" w:rsidR="006453C2" w:rsidRPr="006453C2" w:rsidRDefault="006453C2" w:rsidP="00026BCF">
            <w:pPr>
              <w:numPr>
                <w:ilvl w:val="0"/>
                <w:numId w:val="4"/>
              </w:numPr>
              <w:suppressAutoHyphens w:val="0"/>
              <w:jc w:val="left"/>
              <w:rPr>
                <w:rFonts w:eastAsiaTheme="minorHAnsi" w:cs="Arial"/>
                <w:sz w:val="22"/>
                <w:szCs w:val="22"/>
              </w:rPr>
            </w:pPr>
            <w:r w:rsidRPr="006453C2">
              <w:rPr>
                <w:rFonts w:eastAsiaTheme="minorHAnsi" w:cs="Arial"/>
                <w:sz w:val="22"/>
                <w:szCs w:val="22"/>
              </w:rPr>
              <w:t>Providers must comply with latest Infection Prevention Control Guidance IPC</w:t>
            </w:r>
          </w:p>
          <w:p w14:paraId="74E2CBEC" w14:textId="77777777" w:rsidR="006453C2" w:rsidRPr="006453C2" w:rsidRDefault="006453C2" w:rsidP="00026BCF">
            <w:pPr>
              <w:numPr>
                <w:ilvl w:val="0"/>
                <w:numId w:val="4"/>
              </w:numPr>
              <w:suppressAutoHyphens w:val="0"/>
              <w:jc w:val="left"/>
              <w:rPr>
                <w:rFonts w:eastAsiaTheme="minorHAnsi" w:cs="Arial"/>
                <w:sz w:val="22"/>
                <w:szCs w:val="22"/>
              </w:rPr>
            </w:pPr>
            <w:r w:rsidRPr="006453C2">
              <w:rPr>
                <w:rFonts w:eastAsiaTheme="minorHAnsi" w:cs="Arial"/>
                <w:sz w:val="22"/>
                <w:szCs w:val="22"/>
              </w:rPr>
              <w:t>Any serious incidents need to be reported in accordance with the providers local incident reporting policy and NHSE reporting requirements. https://improvement.nhs.uk/resources/learning-from-patient-safety-incidents/.  as applicable and notified to the commissioner within one week. The provider should also provide assurance of actions taken and sharing the Lessons Learned.</w:t>
            </w:r>
          </w:p>
          <w:p w14:paraId="3BB61AEA" w14:textId="77777777" w:rsidR="006453C2" w:rsidRPr="006453C2" w:rsidRDefault="006453C2" w:rsidP="00026BCF">
            <w:pPr>
              <w:numPr>
                <w:ilvl w:val="0"/>
                <w:numId w:val="4"/>
              </w:numPr>
              <w:suppressAutoHyphens w:val="0"/>
              <w:jc w:val="left"/>
              <w:rPr>
                <w:rFonts w:eastAsiaTheme="minorHAnsi" w:cs="Arial"/>
                <w:sz w:val="22"/>
                <w:szCs w:val="22"/>
              </w:rPr>
            </w:pPr>
            <w:r w:rsidRPr="006453C2">
              <w:rPr>
                <w:rFonts w:eastAsiaTheme="minorHAnsi" w:cs="Arial"/>
                <w:sz w:val="22"/>
                <w:szCs w:val="22"/>
              </w:rPr>
              <w:t>Pharmacists should read, understand and sign the latest local PGD’s (available on the ALPC website). The signed PGDs should be retained and made available for reference in each pharmacy.</w:t>
            </w:r>
          </w:p>
          <w:p w14:paraId="25679508" w14:textId="77777777" w:rsidR="00BE58AE" w:rsidRDefault="00BE58AE" w:rsidP="00BE58AE">
            <w:pPr>
              <w:jc w:val="left"/>
              <w:rPr>
                <w:rFonts w:eastAsiaTheme="minorHAnsi" w:cs="Arial"/>
                <w:b/>
                <w:bCs/>
                <w:color w:val="339966"/>
                <w:sz w:val="22"/>
                <w:szCs w:val="22"/>
              </w:rPr>
            </w:pPr>
          </w:p>
          <w:p w14:paraId="061BF8AD" w14:textId="77777777" w:rsidR="00BE58AE" w:rsidRDefault="00BE58AE" w:rsidP="00BE58AE">
            <w:pPr>
              <w:suppressAutoHyphens w:val="0"/>
              <w:jc w:val="left"/>
              <w:rPr>
                <w:rFonts w:eastAsiaTheme="minorHAnsi" w:cs="Arial"/>
                <w:b/>
                <w:bCs/>
                <w:color w:val="339966"/>
                <w:sz w:val="22"/>
                <w:szCs w:val="22"/>
              </w:rPr>
            </w:pPr>
          </w:p>
          <w:p w14:paraId="59441356" w14:textId="097CAE32" w:rsidR="00CC5E85" w:rsidRPr="00426F97" w:rsidRDefault="00CC5E85" w:rsidP="00BE58AE">
            <w:pPr>
              <w:suppressAutoHyphens w:val="0"/>
              <w:jc w:val="left"/>
              <w:rPr>
                <w:rFonts w:eastAsiaTheme="minorHAnsi" w:cs="Arial"/>
                <w:b/>
                <w:bCs/>
                <w:color w:val="339966"/>
                <w:sz w:val="22"/>
                <w:szCs w:val="22"/>
              </w:rPr>
            </w:pPr>
            <w:r w:rsidRPr="00426F97">
              <w:rPr>
                <w:rFonts w:eastAsiaTheme="minorHAnsi" w:cs="Arial"/>
                <w:b/>
                <w:bCs/>
                <w:color w:val="339966"/>
                <w:sz w:val="22"/>
                <w:szCs w:val="22"/>
              </w:rPr>
              <w:t>3.</w:t>
            </w:r>
            <w:r w:rsidR="006453C2">
              <w:rPr>
                <w:rFonts w:eastAsiaTheme="minorHAnsi" w:cs="Arial"/>
                <w:b/>
                <w:bCs/>
                <w:color w:val="339966"/>
                <w:sz w:val="22"/>
                <w:szCs w:val="22"/>
              </w:rPr>
              <w:t>4</w:t>
            </w:r>
            <w:r w:rsidRPr="00426F97">
              <w:rPr>
                <w:rFonts w:eastAsiaTheme="minorHAnsi" w:cs="Arial"/>
                <w:b/>
                <w:bCs/>
                <w:color w:val="339966"/>
                <w:sz w:val="22"/>
                <w:szCs w:val="22"/>
              </w:rPr>
              <w:t xml:space="preserve"> Education and Training</w:t>
            </w:r>
          </w:p>
          <w:p w14:paraId="7F3D9CBA" w14:textId="77777777" w:rsidR="00C963E4" w:rsidRPr="00C963E4" w:rsidRDefault="00C963E4" w:rsidP="00026BCF">
            <w:pPr>
              <w:numPr>
                <w:ilvl w:val="0"/>
                <w:numId w:val="4"/>
              </w:numPr>
              <w:suppressAutoHyphens w:val="0"/>
              <w:autoSpaceDE w:val="0"/>
              <w:autoSpaceDN w:val="0"/>
              <w:adjustRightInd w:val="0"/>
              <w:contextualSpacing/>
              <w:jc w:val="left"/>
              <w:rPr>
                <w:rFonts w:cs="Arial"/>
                <w:bCs/>
                <w:color w:val="000000" w:themeColor="text1"/>
                <w:sz w:val="22"/>
                <w:szCs w:val="22"/>
              </w:rPr>
            </w:pPr>
            <w:r w:rsidRPr="00C963E4">
              <w:rPr>
                <w:rFonts w:cs="Arial"/>
                <w:bCs/>
                <w:color w:val="000000" w:themeColor="text1"/>
                <w:sz w:val="22"/>
                <w:szCs w:val="22"/>
              </w:rPr>
              <w:t>Advisors</w:t>
            </w:r>
          </w:p>
          <w:p w14:paraId="79B28028" w14:textId="77777777" w:rsidR="00C963E4" w:rsidRPr="00C963E4" w:rsidRDefault="00C963E4" w:rsidP="00026BCF">
            <w:pPr>
              <w:numPr>
                <w:ilvl w:val="0"/>
                <w:numId w:val="4"/>
              </w:numPr>
              <w:suppressAutoHyphens w:val="0"/>
              <w:autoSpaceDE w:val="0"/>
              <w:autoSpaceDN w:val="0"/>
              <w:adjustRightInd w:val="0"/>
              <w:contextualSpacing/>
              <w:jc w:val="left"/>
              <w:rPr>
                <w:rFonts w:cs="Arial"/>
                <w:bCs/>
                <w:color w:val="000000" w:themeColor="text1"/>
                <w:sz w:val="22"/>
                <w:szCs w:val="22"/>
              </w:rPr>
            </w:pPr>
            <w:r w:rsidRPr="00C963E4">
              <w:rPr>
                <w:rFonts w:cs="Arial"/>
                <w:bCs/>
                <w:color w:val="000000" w:themeColor="text1"/>
                <w:sz w:val="22"/>
                <w:szCs w:val="22"/>
              </w:rPr>
              <w:t xml:space="preserve">All advisors delivering this service must have completed the Smokefree North Somerset 2-day Smokefree Advisor Training. Pharmacists having completed only the PGD training are not considered competent to deliver behavioural support and must also complete the 2-day Smokefree Advisor Training to deliver behavioural support. </w:t>
            </w:r>
          </w:p>
          <w:p w14:paraId="4FEB70A5" w14:textId="77777777" w:rsidR="00C963E4" w:rsidRDefault="00C963E4" w:rsidP="000D0A57">
            <w:pPr>
              <w:suppressAutoHyphens w:val="0"/>
              <w:autoSpaceDE w:val="0"/>
              <w:autoSpaceDN w:val="0"/>
              <w:adjustRightInd w:val="0"/>
              <w:contextualSpacing/>
              <w:jc w:val="left"/>
              <w:rPr>
                <w:rFonts w:cs="Arial"/>
                <w:bCs/>
                <w:color w:val="000000" w:themeColor="text1"/>
                <w:sz w:val="22"/>
                <w:szCs w:val="22"/>
              </w:rPr>
            </w:pPr>
          </w:p>
          <w:p w14:paraId="41E34100" w14:textId="77777777" w:rsidR="000613FA" w:rsidRPr="000613FA" w:rsidRDefault="000613FA" w:rsidP="000613FA">
            <w:pPr>
              <w:suppressAutoHyphens w:val="0"/>
              <w:autoSpaceDE w:val="0"/>
              <w:autoSpaceDN w:val="0"/>
              <w:adjustRightInd w:val="0"/>
              <w:contextualSpacing/>
              <w:jc w:val="left"/>
              <w:rPr>
                <w:rFonts w:eastAsiaTheme="minorHAnsi" w:cs="Arial"/>
                <w:b/>
                <w:bCs/>
                <w:color w:val="339966"/>
                <w:sz w:val="22"/>
                <w:szCs w:val="22"/>
              </w:rPr>
            </w:pPr>
            <w:r w:rsidRPr="000613FA">
              <w:rPr>
                <w:rFonts w:eastAsiaTheme="minorHAnsi" w:cs="Arial"/>
                <w:b/>
                <w:bCs/>
                <w:color w:val="339966"/>
                <w:sz w:val="22"/>
                <w:szCs w:val="22"/>
              </w:rPr>
              <w:t>3.5 Patient and Public Involvement (PPI)</w:t>
            </w:r>
          </w:p>
          <w:p w14:paraId="46417DF5" w14:textId="5D1A528B" w:rsidR="000613FA" w:rsidRPr="000613FA" w:rsidRDefault="000613FA" w:rsidP="00026BCF">
            <w:pPr>
              <w:pStyle w:val="ListParagraph"/>
              <w:numPr>
                <w:ilvl w:val="0"/>
                <w:numId w:val="8"/>
              </w:numPr>
              <w:suppressAutoHyphens w:val="0"/>
              <w:autoSpaceDE w:val="0"/>
              <w:autoSpaceDN w:val="0"/>
              <w:adjustRightInd w:val="0"/>
              <w:jc w:val="left"/>
              <w:rPr>
                <w:rFonts w:cs="Arial"/>
                <w:bCs/>
                <w:color w:val="000000" w:themeColor="text1"/>
                <w:sz w:val="22"/>
                <w:szCs w:val="22"/>
              </w:rPr>
            </w:pPr>
            <w:r w:rsidRPr="000613FA">
              <w:rPr>
                <w:rFonts w:cs="Arial"/>
                <w:bCs/>
                <w:color w:val="000000" w:themeColor="text1"/>
                <w:sz w:val="22"/>
                <w:szCs w:val="22"/>
              </w:rPr>
              <w:t xml:space="preserve">Pharmacies will complete the annual Community Pharmacy Patient Questionnaire (CPPQ) and review feedback to evaluate public health commissioned services where appropriate and use this information to support service improvement. </w:t>
            </w:r>
          </w:p>
          <w:p w14:paraId="5989FB7D" w14:textId="69AE773F" w:rsidR="000613FA" w:rsidRPr="000613FA" w:rsidRDefault="000613FA" w:rsidP="00026BCF">
            <w:pPr>
              <w:pStyle w:val="ListParagraph"/>
              <w:numPr>
                <w:ilvl w:val="0"/>
                <w:numId w:val="8"/>
              </w:numPr>
              <w:suppressAutoHyphens w:val="0"/>
              <w:autoSpaceDE w:val="0"/>
              <w:autoSpaceDN w:val="0"/>
              <w:adjustRightInd w:val="0"/>
              <w:jc w:val="left"/>
              <w:rPr>
                <w:rFonts w:cs="Arial"/>
                <w:bCs/>
                <w:color w:val="000000" w:themeColor="text1"/>
                <w:sz w:val="22"/>
                <w:szCs w:val="22"/>
              </w:rPr>
            </w:pPr>
            <w:r w:rsidRPr="000613FA">
              <w:rPr>
                <w:rFonts w:cs="Arial"/>
                <w:bCs/>
                <w:color w:val="000000" w:themeColor="text1"/>
                <w:sz w:val="22"/>
                <w:szCs w:val="22"/>
              </w:rPr>
              <w:t>The pharmacy co-operates with any locally agreed North Somerset Led assessment of service user experience. This includes being willing to participate in periodic ‘mystery shopping’ exercises to monitor quality.</w:t>
            </w:r>
          </w:p>
          <w:p w14:paraId="1D81E24C" w14:textId="77777777" w:rsidR="000613FA" w:rsidRPr="000613FA" w:rsidRDefault="000613FA" w:rsidP="000613FA">
            <w:pPr>
              <w:suppressAutoHyphens w:val="0"/>
              <w:autoSpaceDE w:val="0"/>
              <w:autoSpaceDN w:val="0"/>
              <w:adjustRightInd w:val="0"/>
              <w:contextualSpacing/>
              <w:jc w:val="left"/>
              <w:rPr>
                <w:rFonts w:cs="Arial"/>
                <w:bCs/>
                <w:color w:val="000000" w:themeColor="text1"/>
                <w:sz w:val="22"/>
                <w:szCs w:val="22"/>
              </w:rPr>
            </w:pPr>
          </w:p>
          <w:p w14:paraId="1E7B6466" w14:textId="1AD34911" w:rsidR="000D0A57" w:rsidRPr="00C963E4" w:rsidRDefault="000613FA" w:rsidP="000613FA">
            <w:pPr>
              <w:suppressAutoHyphens w:val="0"/>
              <w:autoSpaceDE w:val="0"/>
              <w:autoSpaceDN w:val="0"/>
              <w:adjustRightInd w:val="0"/>
              <w:contextualSpacing/>
              <w:jc w:val="left"/>
              <w:rPr>
                <w:rFonts w:cs="Arial"/>
                <w:bCs/>
                <w:color w:val="000000" w:themeColor="text1"/>
                <w:sz w:val="22"/>
                <w:szCs w:val="22"/>
              </w:rPr>
            </w:pPr>
            <w:r w:rsidRPr="000613FA">
              <w:rPr>
                <w:rFonts w:cs="Arial"/>
                <w:bCs/>
                <w:color w:val="000000" w:themeColor="text1"/>
                <w:sz w:val="22"/>
                <w:szCs w:val="22"/>
              </w:rPr>
              <w:t>Pharmacists are required to complete an annual Pharmacy Clinical Governance Assurance Statement to provide assurance that public health commissioned services in North Somerset are safe, effective and meet the required quality standards.</w:t>
            </w:r>
          </w:p>
          <w:p w14:paraId="3C77314A" w14:textId="7168774B" w:rsidR="00121975" w:rsidRPr="00426F97" w:rsidRDefault="00121975" w:rsidP="00BE58AE">
            <w:pPr>
              <w:widowControl w:val="0"/>
              <w:autoSpaceDE w:val="0"/>
              <w:autoSpaceDN w:val="0"/>
              <w:adjustRightInd w:val="0"/>
              <w:jc w:val="left"/>
              <w:rPr>
                <w:rFonts w:cs="Arial"/>
                <w:sz w:val="22"/>
                <w:szCs w:val="22"/>
                <w:lang w:val="en"/>
              </w:rPr>
            </w:pPr>
          </w:p>
        </w:tc>
      </w:tr>
      <w:tr w:rsidR="00121975" w:rsidRPr="00426F97" w14:paraId="4AE657F5" w14:textId="77777777" w:rsidTr="241261F1">
        <w:trPr>
          <w:trHeight w:val="1"/>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666666"/>
          </w:tcPr>
          <w:p w14:paraId="1E518EB1" w14:textId="77777777" w:rsidR="00CC5E85" w:rsidRPr="00426F97" w:rsidRDefault="00CC5E85" w:rsidP="00426F97">
            <w:pPr>
              <w:jc w:val="left"/>
              <w:rPr>
                <w:rFonts w:eastAsia="MS ??" w:cs="Arial"/>
                <w:color w:val="FFC000"/>
                <w:sz w:val="22"/>
                <w:szCs w:val="22"/>
              </w:rPr>
            </w:pPr>
          </w:p>
          <w:p w14:paraId="39DBE5CE" w14:textId="77777777" w:rsidR="00CC5E85" w:rsidRPr="00426F97" w:rsidRDefault="00CC5E85" w:rsidP="00426F97">
            <w:pPr>
              <w:jc w:val="left"/>
              <w:rPr>
                <w:rFonts w:eastAsia="MS ??" w:cs="Arial"/>
                <w:color w:val="FFC000"/>
                <w:sz w:val="22"/>
                <w:szCs w:val="22"/>
              </w:rPr>
            </w:pPr>
            <w:r w:rsidRPr="00426F97">
              <w:rPr>
                <w:rFonts w:eastAsia="MS ??" w:cs="Arial"/>
                <w:color w:val="FFC000"/>
                <w:sz w:val="22"/>
                <w:szCs w:val="22"/>
              </w:rPr>
              <w:t>4.  Information provision</w:t>
            </w:r>
          </w:p>
          <w:p w14:paraId="01EBB75F" w14:textId="77777777" w:rsidR="00121975" w:rsidRPr="00426F97" w:rsidRDefault="00121975" w:rsidP="00426F97">
            <w:pPr>
              <w:widowControl w:val="0"/>
              <w:autoSpaceDE w:val="0"/>
              <w:autoSpaceDN w:val="0"/>
              <w:adjustRightInd w:val="0"/>
              <w:jc w:val="left"/>
              <w:rPr>
                <w:rFonts w:cs="Arial"/>
                <w:sz w:val="22"/>
                <w:szCs w:val="22"/>
                <w:lang w:val="en"/>
              </w:rPr>
            </w:pPr>
          </w:p>
        </w:tc>
      </w:tr>
      <w:tr w:rsidR="00121975" w:rsidRPr="00426F97" w14:paraId="6329B7F3" w14:textId="77777777" w:rsidTr="241261F1">
        <w:trPr>
          <w:trHeight w:val="988"/>
          <w:jc w:val="center"/>
        </w:trPr>
        <w:tc>
          <w:tcPr>
            <w:tcW w:w="9238" w:type="dxa"/>
            <w:tcBorders>
              <w:top w:val="single" w:sz="2" w:space="0" w:color="999999"/>
              <w:left w:val="single" w:sz="2" w:space="0" w:color="999999"/>
              <w:bottom w:val="single" w:sz="2" w:space="0" w:color="999999"/>
              <w:right w:val="single" w:sz="2" w:space="0" w:color="999999"/>
            </w:tcBorders>
          </w:tcPr>
          <w:p w14:paraId="1BA15D4C" w14:textId="77777777" w:rsidR="00121975" w:rsidRPr="00426F97" w:rsidRDefault="00121975" w:rsidP="00BE58AE">
            <w:pPr>
              <w:widowControl w:val="0"/>
              <w:autoSpaceDE w:val="0"/>
              <w:autoSpaceDN w:val="0"/>
              <w:adjustRightInd w:val="0"/>
              <w:jc w:val="left"/>
              <w:rPr>
                <w:rFonts w:cs="Arial"/>
                <w:b/>
                <w:bCs/>
                <w:color w:val="00B050"/>
                <w:sz w:val="22"/>
                <w:szCs w:val="22"/>
                <w:lang w:val="en"/>
              </w:rPr>
            </w:pPr>
          </w:p>
          <w:p w14:paraId="1884DF57" w14:textId="24A648CA" w:rsidR="00121975" w:rsidRPr="00426F97" w:rsidRDefault="0012197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4.1</w:t>
            </w:r>
            <w:r w:rsidR="000613FA">
              <w:rPr>
                <w:rFonts w:cs="Arial"/>
                <w:b/>
                <w:bCs/>
                <w:color w:val="339966"/>
                <w:sz w:val="22"/>
                <w:szCs w:val="22"/>
                <w:lang w:val="en"/>
              </w:rPr>
              <w:t xml:space="preserve"> </w:t>
            </w:r>
            <w:r w:rsidRPr="00426F97">
              <w:rPr>
                <w:rFonts w:cs="Arial"/>
                <w:b/>
                <w:bCs/>
                <w:color w:val="339966"/>
                <w:sz w:val="22"/>
                <w:szCs w:val="22"/>
                <w:lang w:val="en"/>
              </w:rPr>
              <w:t xml:space="preserve">Reporting Activity </w:t>
            </w:r>
          </w:p>
          <w:p w14:paraId="531DDCE3" w14:textId="77777777" w:rsidR="009E0AC3" w:rsidRDefault="009E0AC3" w:rsidP="001E7CB9">
            <w:pPr>
              <w:widowControl w:val="0"/>
              <w:autoSpaceDE w:val="0"/>
              <w:autoSpaceDN w:val="0"/>
              <w:adjustRightInd w:val="0"/>
              <w:jc w:val="left"/>
              <w:rPr>
                <w:rFonts w:cs="Arial"/>
                <w:sz w:val="22"/>
                <w:szCs w:val="22"/>
                <w:lang w:val="en"/>
              </w:rPr>
            </w:pPr>
          </w:p>
          <w:p w14:paraId="519DF1CB" w14:textId="461C9F73" w:rsidR="001E7CB9" w:rsidRPr="009E0AC3" w:rsidRDefault="001E7CB9" w:rsidP="241261F1">
            <w:pPr>
              <w:widowControl w:val="0"/>
              <w:autoSpaceDE w:val="0"/>
              <w:autoSpaceDN w:val="0"/>
              <w:adjustRightInd w:val="0"/>
              <w:jc w:val="left"/>
              <w:rPr>
                <w:rFonts w:cs="Arial"/>
                <w:sz w:val="22"/>
                <w:szCs w:val="22"/>
                <w:lang w:val="en-US"/>
              </w:rPr>
            </w:pPr>
            <w:r w:rsidRPr="241261F1">
              <w:rPr>
                <w:rFonts w:cs="Arial"/>
                <w:sz w:val="22"/>
                <w:szCs w:val="22"/>
                <w:lang w:val="en-US"/>
              </w:rPr>
              <w:t>All activity should be recorded on Pharmoutcomes using the service templates under ‘Smoking Cessation New – Pharmacy Supported Client’ for all pharmacy supported clients and provisions.</w:t>
            </w:r>
          </w:p>
          <w:p w14:paraId="3351EB76" w14:textId="77777777" w:rsidR="001E7CB9" w:rsidRPr="009E0AC3" w:rsidRDefault="001E7CB9" w:rsidP="001E7CB9">
            <w:pPr>
              <w:widowControl w:val="0"/>
              <w:autoSpaceDE w:val="0"/>
              <w:autoSpaceDN w:val="0"/>
              <w:adjustRightInd w:val="0"/>
              <w:jc w:val="left"/>
              <w:rPr>
                <w:rFonts w:cs="Arial"/>
                <w:sz w:val="22"/>
                <w:szCs w:val="22"/>
                <w:lang w:val="en"/>
              </w:rPr>
            </w:pPr>
          </w:p>
          <w:p w14:paraId="3A2E75AD" w14:textId="68C2EB3A" w:rsidR="0000253B" w:rsidRDefault="001E7CB9" w:rsidP="001E7CB9">
            <w:pPr>
              <w:widowControl w:val="0"/>
              <w:autoSpaceDE w:val="0"/>
              <w:autoSpaceDN w:val="0"/>
              <w:adjustRightInd w:val="0"/>
              <w:jc w:val="left"/>
              <w:rPr>
                <w:rFonts w:cs="Arial"/>
                <w:sz w:val="22"/>
                <w:szCs w:val="22"/>
                <w:lang w:val="en"/>
              </w:rPr>
            </w:pPr>
            <w:r w:rsidRPr="009E0AC3">
              <w:rPr>
                <w:rFonts w:cs="Arial"/>
                <w:sz w:val="22"/>
                <w:szCs w:val="22"/>
                <w:lang w:val="en"/>
              </w:rPr>
              <w:lastRenderedPageBreak/>
              <w:t>For NRT vouchers provided by other services, the ‘Smoking Cessation New – Community Supported Clients’ service templates should be used.</w:t>
            </w:r>
          </w:p>
          <w:p w14:paraId="62BFDAB2" w14:textId="77777777" w:rsidR="009E0AC3" w:rsidRDefault="009E0AC3" w:rsidP="001E7CB9">
            <w:pPr>
              <w:widowControl w:val="0"/>
              <w:autoSpaceDE w:val="0"/>
              <w:autoSpaceDN w:val="0"/>
              <w:adjustRightInd w:val="0"/>
              <w:jc w:val="left"/>
              <w:rPr>
                <w:rFonts w:cs="Arial"/>
                <w:sz w:val="22"/>
                <w:szCs w:val="22"/>
                <w:lang w:val="en"/>
              </w:rPr>
            </w:pPr>
          </w:p>
          <w:p w14:paraId="057B6680" w14:textId="77777777" w:rsidR="00411B76" w:rsidRPr="00411B76" w:rsidRDefault="00411B76" w:rsidP="00411B76">
            <w:pPr>
              <w:widowControl w:val="0"/>
              <w:autoSpaceDE w:val="0"/>
              <w:autoSpaceDN w:val="0"/>
              <w:adjustRightInd w:val="0"/>
              <w:jc w:val="left"/>
              <w:rPr>
                <w:rFonts w:cs="Arial"/>
                <w:sz w:val="22"/>
                <w:szCs w:val="22"/>
              </w:rPr>
            </w:pPr>
            <w:r w:rsidRPr="00411B76">
              <w:rPr>
                <w:rFonts w:cs="Arial"/>
                <w:sz w:val="22"/>
                <w:szCs w:val="22"/>
              </w:rPr>
              <w:t>All clients setting a quit date, should have a 4-week outcome recorded, this should happen within 25-42 days after the quit date. Where contact with clients has been lost, the advisor must attempt 3 contacts via telephone, text, email. Face-to-face or letter. If after these attempts, contact still hasn’t been made, the 4-week outcome should be recorded as Lost to Follow Up (LTFU).</w:t>
            </w:r>
          </w:p>
          <w:p w14:paraId="2A69ADB9" w14:textId="77777777" w:rsidR="009E0AC3" w:rsidRPr="009E0AC3" w:rsidRDefault="009E0AC3" w:rsidP="001E7CB9">
            <w:pPr>
              <w:widowControl w:val="0"/>
              <w:autoSpaceDE w:val="0"/>
              <w:autoSpaceDN w:val="0"/>
              <w:adjustRightInd w:val="0"/>
              <w:jc w:val="left"/>
              <w:rPr>
                <w:rFonts w:cs="Arial"/>
                <w:sz w:val="22"/>
                <w:szCs w:val="22"/>
                <w:lang w:val="en"/>
              </w:rPr>
            </w:pPr>
          </w:p>
          <w:p w14:paraId="273138F6" w14:textId="0DA6ADE3" w:rsidR="0000253B" w:rsidRPr="00426F97" w:rsidRDefault="00BE58AE" w:rsidP="00BE58AE">
            <w:pPr>
              <w:widowControl w:val="0"/>
              <w:autoSpaceDE w:val="0"/>
              <w:autoSpaceDN w:val="0"/>
              <w:adjustRightInd w:val="0"/>
              <w:jc w:val="left"/>
              <w:rPr>
                <w:rFonts w:cs="Arial"/>
                <w:b/>
                <w:bCs/>
                <w:color w:val="339966"/>
                <w:sz w:val="22"/>
                <w:szCs w:val="22"/>
                <w:lang w:val="en"/>
              </w:rPr>
            </w:pPr>
            <w:r>
              <w:rPr>
                <w:rFonts w:cs="Arial"/>
                <w:b/>
                <w:bCs/>
                <w:color w:val="339966"/>
                <w:sz w:val="22"/>
                <w:szCs w:val="22"/>
                <w:lang w:val="en"/>
              </w:rPr>
              <w:t xml:space="preserve">4.1.2 </w:t>
            </w:r>
            <w:r w:rsidR="0000253B" w:rsidRPr="00426F97">
              <w:rPr>
                <w:rFonts w:cs="Arial"/>
                <w:b/>
                <w:bCs/>
                <w:color w:val="339966"/>
                <w:sz w:val="22"/>
                <w:szCs w:val="22"/>
                <w:lang w:val="en"/>
              </w:rPr>
              <w:t xml:space="preserve">Information Sharing </w:t>
            </w:r>
          </w:p>
          <w:p w14:paraId="62AD7657" w14:textId="7003B86B" w:rsidR="00121975" w:rsidRPr="00BE58AE" w:rsidRDefault="0000253B" w:rsidP="241261F1">
            <w:pPr>
              <w:widowControl w:val="0"/>
              <w:autoSpaceDE w:val="0"/>
              <w:autoSpaceDN w:val="0"/>
              <w:adjustRightInd w:val="0"/>
              <w:jc w:val="left"/>
              <w:rPr>
                <w:rFonts w:cs="Arial"/>
                <w:b/>
                <w:bCs/>
                <w:sz w:val="22"/>
                <w:szCs w:val="22"/>
                <w:lang w:val="en-US"/>
              </w:rPr>
            </w:pPr>
            <w:r w:rsidRPr="241261F1">
              <w:rPr>
                <w:rFonts w:cs="Arial"/>
                <w:sz w:val="22"/>
                <w:szCs w:val="22"/>
                <w:lang w:val="en-US"/>
              </w:rPr>
              <w:t xml:space="preserve">All patients </w:t>
            </w:r>
            <w:r w:rsidR="008B22FC" w:rsidRPr="241261F1">
              <w:rPr>
                <w:rFonts w:cs="Arial"/>
                <w:sz w:val="22"/>
                <w:szCs w:val="22"/>
                <w:lang w:val="en-US"/>
              </w:rPr>
              <w:t>must</w:t>
            </w:r>
            <w:r w:rsidRPr="241261F1">
              <w:rPr>
                <w:rFonts w:cs="Arial"/>
                <w:sz w:val="22"/>
                <w:szCs w:val="22"/>
                <w:lang w:val="en-US"/>
              </w:rPr>
              <w:t xml:space="preserve"> be informed that their information will be shared with North Somerset Council’s Smokefree North Somerset service via </w:t>
            </w:r>
            <w:r w:rsidR="00E95BCA" w:rsidRPr="241261F1">
              <w:rPr>
                <w:rFonts w:cs="Arial"/>
                <w:sz w:val="22"/>
                <w:szCs w:val="22"/>
                <w:lang w:val="en-US"/>
              </w:rPr>
              <w:t>Pharmoutcomes</w:t>
            </w:r>
            <w:r w:rsidRPr="241261F1">
              <w:rPr>
                <w:rFonts w:cs="Arial"/>
                <w:sz w:val="22"/>
                <w:szCs w:val="22"/>
                <w:lang w:val="en-US"/>
              </w:rPr>
              <w:t xml:space="preserve">. </w:t>
            </w:r>
          </w:p>
          <w:p w14:paraId="42E43E15" w14:textId="77777777" w:rsidR="00BE58AE" w:rsidRDefault="00BE58AE" w:rsidP="00BE58AE">
            <w:pPr>
              <w:widowControl w:val="0"/>
              <w:autoSpaceDE w:val="0"/>
              <w:autoSpaceDN w:val="0"/>
              <w:adjustRightInd w:val="0"/>
              <w:jc w:val="left"/>
              <w:rPr>
                <w:rFonts w:cs="Arial"/>
                <w:b/>
                <w:bCs/>
                <w:color w:val="339966"/>
                <w:sz w:val="22"/>
                <w:szCs w:val="22"/>
                <w:lang w:val="en"/>
              </w:rPr>
            </w:pPr>
          </w:p>
          <w:p w14:paraId="4624A654" w14:textId="77777777" w:rsidR="00121975" w:rsidRPr="00426F97" w:rsidRDefault="00121975" w:rsidP="00BE58AE">
            <w:pPr>
              <w:widowControl w:val="0"/>
              <w:autoSpaceDE w:val="0"/>
              <w:autoSpaceDN w:val="0"/>
              <w:adjustRightInd w:val="0"/>
              <w:jc w:val="left"/>
              <w:rPr>
                <w:rFonts w:cs="Arial"/>
                <w:sz w:val="22"/>
                <w:szCs w:val="22"/>
                <w:lang w:val="en"/>
              </w:rPr>
            </w:pPr>
          </w:p>
          <w:p w14:paraId="371E25C8" w14:textId="70EDCB54" w:rsidR="00121975" w:rsidRPr="008B22FC" w:rsidRDefault="0012197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4.1.</w:t>
            </w:r>
            <w:r w:rsidR="00BE58AE">
              <w:rPr>
                <w:rFonts w:cs="Arial"/>
                <w:b/>
                <w:bCs/>
                <w:color w:val="339966"/>
                <w:sz w:val="22"/>
                <w:szCs w:val="22"/>
                <w:lang w:val="en"/>
              </w:rPr>
              <w:t>4</w:t>
            </w:r>
            <w:r w:rsidRPr="00426F97">
              <w:rPr>
                <w:rFonts w:cs="Arial"/>
                <w:b/>
                <w:bCs/>
                <w:color w:val="339966"/>
                <w:sz w:val="22"/>
                <w:szCs w:val="22"/>
                <w:lang w:val="en"/>
              </w:rPr>
              <w:t xml:space="preserve"> Electronic cigarettes</w:t>
            </w:r>
            <w:r w:rsidR="009442A4">
              <w:rPr>
                <w:rFonts w:cs="Arial"/>
                <w:b/>
                <w:bCs/>
                <w:color w:val="339966"/>
                <w:sz w:val="22"/>
                <w:szCs w:val="22"/>
                <w:lang w:val="en"/>
              </w:rPr>
              <w:t>/</w:t>
            </w:r>
            <w:r w:rsidR="00BE58AE">
              <w:rPr>
                <w:rFonts w:cs="Arial"/>
                <w:b/>
                <w:bCs/>
                <w:color w:val="339966"/>
                <w:sz w:val="22"/>
                <w:szCs w:val="22"/>
                <w:lang w:val="en"/>
              </w:rPr>
              <w:t>v</w:t>
            </w:r>
            <w:r w:rsidR="009442A4">
              <w:rPr>
                <w:rFonts w:cs="Arial"/>
                <w:b/>
                <w:bCs/>
                <w:color w:val="339966"/>
                <w:sz w:val="22"/>
                <w:szCs w:val="22"/>
                <w:lang w:val="en"/>
              </w:rPr>
              <w:t>apes</w:t>
            </w:r>
            <w:r w:rsidRPr="00426F97">
              <w:rPr>
                <w:rFonts w:cs="Arial"/>
                <w:b/>
                <w:bCs/>
                <w:color w:val="339966"/>
                <w:sz w:val="22"/>
                <w:szCs w:val="22"/>
                <w:lang w:val="en"/>
              </w:rPr>
              <w:t xml:space="preserve"> </w:t>
            </w:r>
          </w:p>
          <w:p w14:paraId="2EEC65DC" w14:textId="702276B9" w:rsidR="00CC5E85" w:rsidRPr="00BE58AE" w:rsidRDefault="009442A4" w:rsidP="5FD46482">
            <w:pPr>
              <w:widowControl w:val="0"/>
              <w:autoSpaceDE w:val="0"/>
              <w:autoSpaceDN w:val="0"/>
              <w:adjustRightInd w:val="0"/>
              <w:jc w:val="left"/>
              <w:rPr>
                <w:rFonts w:cs="Arial"/>
                <w:sz w:val="22"/>
                <w:szCs w:val="22"/>
                <w:lang w:val="en-US"/>
              </w:rPr>
            </w:pPr>
            <w:r w:rsidRPr="5FD46482">
              <w:rPr>
                <w:rFonts w:cs="Arial"/>
                <w:sz w:val="22"/>
                <w:szCs w:val="22"/>
                <w:lang w:val="en-US"/>
              </w:rPr>
              <w:t>Smokefree North Somerset have funding from th</w:t>
            </w:r>
            <w:r w:rsidR="00BE58AE" w:rsidRPr="5FD46482">
              <w:rPr>
                <w:rFonts w:cs="Arial"/>
                <w:sz w:val="22"/>
                <w:szCs w:val="22"/>
                <w:lang w:val="en-US"/>
              </w:rPr>
              <w:t xml:space="preserve">e </w:t>
            </w:r>
            <w:r w:rsidRPr="5FD46482">
              <w:rPr>
                <w:rFonts w:cs="Arial"/>
                <w:sz w:val="22"/>
                <w:szCs w:val="22"/>
                <w:lang w:val="en-US"/>
              </w:rPr>
              <w:t xml:space="preserve">DHSC under the Swap to Stop </w:t>
            </w:r>
            <w:proofErr w:type="spellStart"/>
            <w:r w:rsidRPr="5FD46482">
              <w:rPr>
                <w:rFonts w:cs="Arial"/>
                <w:sz w:val="22"/>
                <w:szCs w:val="22"/>
                <w:lang w:val="en-US"/>
              </w:rPr>
              <w:t>programme</w:t>
            </w:r>
            <w:proofErr w:type="spellEnd"/>
            <w:r w:rsidRPr="5FD46482">
              <w:rPr>
                <w:rFonts w:cs="Arial"/>
                <w:sz w:val="22"/>
                <w:szCs w:val="22"/>
                <w:lang w:val="en-US"/>
              </w:rPr>
              <w:t xml:space="preserve">. The </w:t>
            </w:r>
            <w:proofErr w:type="spellStart"/>
            <w:r w:rsidRPr="5FD46482">
              <w:rPr>
                <w:rFonts w:cs="Arial"/>
                <w:sz w:val="22"/>
                <w:szCs w:val="22"/>
                <w:lang w:val="en-US"/>
              </w:rPr>
              <w:t>programme</w:t>
            </w:r>
            <w:proofErr w:type="spellEnd"/>
            <w:r w:rsidRPr="5FD46482">
              <w:rPr>
                <w:rFonts w:cs="Arial"/>
                <w:sz w:val="22"/>
                <w:szCs w:val="22"/>
                <w:lang w:val="en-US"/>
              </w:rPr>
              <w:t xml:space="preserve"> has provided funding for </w:t>
            </w:r>
            <w:r w:rsidR="00BE58AE" w:rsidRPr="5FD46482">
              <w:rPr>
                <w:rFonts w:cs="Arial"/>
                <w:sz w:val="22"/>
                <w:szCs w:val="22"/>
                <w:lang w:val="en-US"/>
              </w:rPr>
              <w:t xml:space="preserve">nicotine </w:t>
            </w:r>
            <w:r w:rsidRPr="5FD46482">
              <w:rPr>
                <w:rFonts w:cs="Arial"/>
                <w:sz w:val="22"/>
                <w:szCs w:val="22"/>
                <w:lang w:val="en-US"/>
              </w:rPr>
              <w:t>vap</w:t>
            </w:r>
            <w:r w:rsidR="00BE58AE" w:rsidRPr="5FD46482">
              <w:rPr>
                <w:rFonts w:cs="Arial"/>
                <w:sz w:val="22"/>
                <w:szCs w:val="22"/>
                <w:lang w:val="en-US"/>
              </w:rPr>
              <w:t>ing starter</w:t>
            </w:r>
            <w:r w:rsidRPr="5FD46482">
              <w:rPr>
                <w:rFonts w:cs="Arial"/>
                <w:sz w:val="22"/>
                <w:szCs w:val="22"/>
                <w:lang w:val="en-US"/>
              </w:rPr>
              <w:t xml:space="preserve"> kits from a supplier who has been audited by Crown Commercial Services and </w:t>
            </w:r>
            <w:r w:rsidR="00EB7500" w:rsidRPr="5FD46482">
              <w:rPr>
                <w:rFonts w:cs="Arial"/>
                <w:sz w:val="22"/>
                <w:szCs w:val="22"/>
                <w:lang w:val="en-US"/>
              </w:rPr>
              <w:t>who</w:t>
            </w:r>
            <w:r w:rsidRPr="5FD46482">
              <w:rPr>
                <w:rFonts w:cs="Arial"/>
                <w:sz w:val="22"/>
                <w:szCs w:val="22"/>
                <w:lang w:val="en-US"/>
              </w:rPr>
              <w:t xml:space="preserve"> have evidenced compliance with all relevant laws and regulations including notification of all products to the Medicines and Healthcare Products Regulatory Agency MHRA. These products are offered as a first line treatment as recommended by NICE and the NCSCT</w:t>
            </w:r>
            <w:r w:rsidR="00BE58AE" w:rsidRPr="5FD46482">
              <w:rPr>
                <w:rFonts w:cs="Arial"/>
                <w:sz w:val="22"/>
                <w:szCs w:val="22"/>
                <w:lang w:val="en-US"/>
              </w:rPr>
              <w:t>.</w:t>
            </w:r>
            <w:r w:rsidRPr="5FD46482">
              <w:rPr>
                <w:rFonts w:cs="Arial"/>
                <w:sz w:val="22"/>
                <w:szCs w:val="22"/>
                <w:lang w:val="en-US"/>
              </w:rPr>
              <w:t xml:space="preserve"> Smokefree North Somerset work with GP practices to make these </w:t>
            </w:r>
            <w:r w:rsidR="00BE58AE" w:rsidRPr="5FD46482">
              <w:rPr>
                <w:rFonts w:cs="Arial"/>
                <w:sz w:val="22"/>
                <w:szCs w:val="22"/>
                <w:lang w:val="en-US"/>
              </w:rPr>
              <w:t xml:space="preserve">Swap to Stop </w:t>
            </w:r>
            <w:r w:rsidRPr="5FD46482">
              <w:rPr>
                <w:rFonts w:cs="Arial"/>
                <w:sz w:val="22"/>
                <w:szCs w:val="22"/>
                <w:lang w:val="en-US"/>
              </w:rPr>
              <w:t>kits available through your services.</w:t>
            </w:r>
          </w:p>
          <w:p w14:paraId="7F78E353" w14:textId="77777777" w:rsidR="00B6505E" w:rsidRDefault="00B6505E" w:rsidP="00BE58AE">
            <w:pPr>
              <w:widowControl w:val="0"/>
              <w:autoSpaceDE w:val="0"/>
              <w:autoSpaceDN w:val="0"/>
              <w:adjustRightInd w:val="0"/>
              <w:jc w:val="left"/>
              <w:rPr>
                <w:rFonts w:cs="Arial"/>
                <w:b/>
                <w:bCs/>
                <w:color w:val="339966"/>
                <w:sz w:val="22"/>
                <w:szCs w:val="22"/>
                <w:lang w:val="en"/>
              </w:rPr>
            </w:pPr>
          </w:p>
          <w:p w14:paraId="1CCB9DC5" w14:textId="1A77C2CD" w:rsidR="00121975" w:rsidRPr="00426F97" w:rsidRDefault="00121975" w:rsidP="00BE58AE">
            <w:pPr>
              <w:widowControl w:val="0"/>
              <w:autoSpaceDE w:val="0"/>
              <w:autoSpaceDN w:val="0"/>
              <w:adjustRightInd w:val="0"/>
              <w:jc w:val="left"/>
              <w:rPr>
                <w:rFonts w:cs="Arial"/>
                <w:b/>
                <w:bCs/>
                <w:color w:val="339966"/>
                <w:sz w:val="22"/>
                <w:szCs w:val="22"/>
                <w:lang w:val="en"/>
              </w:rPr>
            </w:pPr>
            <w:r w:rsidRPr="00426F97">
              <w:rPr>
                <w:rFonts w:cs="Arial"/>
                <w:b/>
                <w:bCs/>
                <w:color w:val="339966"/>
                <w:sz w:val="22"/>
                <w:szCs w:val="22"/>
                <w:lang w:val="en"/>
              </w:rPr>
              <w:t xml:space="preserve">4.2 Financial details </w:t>
            </w:r>
          </w:p>
          <w:p w14:paraId="4A705A2B" w14:textId="10D5E885" w:rsidR="00121975" w:rsidRPr="00BE58AE" w:rsidRDefault="00121975" w:rsidP="00BE58AE">
            <w:pPr>
              <w:widowControl w:val="0"/>
              <w:autoSpaceDE w:val="0"/>
              <w:autoSpaceDN w:val="0"/>
              <w:adjustRightInd w:val="0"/>
              <w:jc w:val="left"/>
              <w:rPr>
                <w:rFonts w:cs="Arial"/>
                <w:sz w:val="22"/>
                <w:szCs w:val="22"/>
                <w:lang w:val="en"/>
              </w:rPr>
            </w:pPr>
            <w:r w:rsidRPr="00BE58AE">
              <w:rPr>
                <w:rFonts w:cs="Arial"/>
                <w:sz w:val="22"/>
                <w:szCs w:val="22"/>
                <w:lang w:val="en"/>
              </w:rPr>
              <w:t>This agreement covers the period from 1</w:t>
            </w:r>
            <w:r w:rsidR="00BE58AE" w:rsidRPr="00BE58AE">
              <w:rPr>
                <w:rFonts w:cs="Arial"/>
                <w:sz w:val="22"/>
                <w:szCs w:val="22"/>
                <w:vertAlign w:val="superscript"/>
                <w:lang w:val="en"/>
              </w:rPr>
              <w:t>st</w:t>
            </w:r>
            <w:r w:rsidR="00BE58AE" w:rsidRPr="00BE58AE">
              <w:rPr>
                <w:rFonts w:cs="Arial"/>
                <w:sz w:val="22"/>
                <w:szCs w:val="22"/>
                <w:lang w:val="en"/>
              </w:rPr>
              <w:t xml:space="preserve"> </w:t>
            </w:r>
            <w:r w:rsidRPr="00BE58AE">
              <w:rPr>
                <w:rFonts w:cs="Arial"/>
                <w:sz w:val="22"/>
                <w:szCs w:val="22"/>
                <w:lang w:val="en"/>
              </w:rPr>
              <w:t>April 20</w:t>
            </w:r>
            <w:r w:rsidR="006871D9" w:rsidRPr="00BE58AE">
              <w:rPr>
                <w:rFonts w:cs="Arial"/>
                <w:sz w:val="22"/>
                <w:szCs w:val="22"/>
                <w:lang w:val="en"/>
              </w:rPr>
              <w:t>2</w:t>
            </w:r>
            <w:r w:rsidR="00BE354F">
              <w:rPr>
                <w:rFonts w:cs="Arial"/>
                <w:sz w:val="22"/>
                <w:szCs w:val="22"/>
                <w:lang w:val="en"/>
              </w:rPr>
              <w:t>6</w:t>
            </w:r>
            <w:r w:rsidR="008B22FC" w:rsidRPr="00BE58AE">
              <w:rPr>
                <w:rFonts w:cs="Arial"/>
                <w:sz w:val="22"/>
                <w:szCs w:val="22"/>
                <w:lang w:val="en"/>
              </w:rPr>
              <w:t xml:space="preserve"> </w:t>
            </w:r>
          </w:p>
          <w:p w14:paraId="7DC42075" w14:textId="77777777" w:rsidR="00C76E8D" w:rsidRDefault="00C76E8D" w:rsidP="00BE58AE">
            <w:pPr>
              <w:pStyle w:val="ListParagraph"/>
              <w:widowControl w:val="0"/>
              <w:autoSpaceDE w:val="0"/>
              <w:autoSpaceDN w:val="0"/>
              <w:adjustRightInd w:val="0"/>
              <w:jc w:val="left"/>
              <w:rPr>
                <w:rFonts w:cs="Arial"/>
                <w:sz w:val="22"/>
                <w:szCs w:val="22"/>
                <w:lang w:val="en"/>
              </w:rPr>
            </w:pPr>
          </w:p>
          <w:tbl>
            <w:tblPr>
              <w:tblpPr w:leftFromText="180" w:rightFromText="180" w:vertAnchor="text"/>
              <w:tblW w:w="8640" w:type="dxa"/>
              <w:tblCellMar>
                <w:left w:w="0" w:type="dxa"/>
                <w:right w:w="0" w:type="dxa"/>
              </w:tblCellMar>
              <w:tblLook w:val="04A0" w:firstRow="1" w:lastRow="0" w:firstColumn="1" w:lastColumn="0" w:noHBand="0" w:noVBand="1"/>
            </w:tblPr>
            <w:tblGrid>
              <w:gridCol w:w="2880"/>
              <w:gridCol w:w="2880"/>
              <w:gridCol w:w="2880"/>
            </w:tblGrid>
            <w:tr w:rsidR="004F00D3" w14:paraId="7ACF0147" w14:textId="77777777" w:rsidTr="004F00D3">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BC402" w14:textId="77777777" w:rsidR="004F00D3" w:rsidRDefault="004F00D3" w:rsidP="004F00D3">
                  <w:pPr>
                    <w:rPr>
                      <w:rFonts w:ascii="Aptos" w:hAnsi="Aptos"/>
                      <w:sz w:val="22"/>
                    </w:rPr>
                  </w:pPr>
                  <w:r>
                    <w:rPr>
                      <w:rFonts w:cs="Arial"/>
                      <w:color w:val="1F497D"/>
                      <w:szCs w:val="24"/>
                      <w:lang w:val="en-US"/>
                    </w:rPr>
                    <w:t>Component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B722B" w14:textId="77777777" w:rsidR="004F00D3" w:rsidRDefault="004F00D3" w:rsidP="004F00D3">
                  <w:r>
                    <w:rPr>
                      <w:rFonts w:cs="Arial"/>
                      <w:color w:val="1F497D"/>
                      <w:szCs w:val="24"/>
                      <w:lang w:val="en-US"/>
                    </w:rPr>
                    <w:t>Amount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7B59D" w14:textId="77777777" w:rsidR="004F00D3" w:rsidRDefault="004F00D3" w:rsidP="004F00D3">
                  <w:r>
                    <w:rPr>
                      <w:rFonts w:cs="Arial"/>
                      <w:color w:val="1F497D"/>
                      <w:szCs w:val="24"/>
                      <w:lang w:val="en-US"/>
                    </w:rPr>
                    <w:t>Conditions/Notes</w:t>
                  </w:r>
                </w:p>
              </w:tc>
            </w:tr>
            <w:tr w:rsidR="004F00D3" w14:paraId="110B6AE6"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0F84D" w14:textId="77777777" w:rsidR="004F00D3" w:rsidRDefault="004F00D3" w:rsidP="004F00D3">
                  <w:r>
                    <w:rPr>
                      <w:rFonts w:cs="Arial"/>
                      <w:color w:val="1F497D"/>
                      <w:szCs w:val="24"/>
                      <w:lang w:val="en-US"/>
                    </w:rPr>
                    <w:t>Initial engagement &amp; quit date set</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2F29762" w14:textId="77777777" w:rsidR="004F00D3" w:rsidRDefault="004F00D3" w:rsidP="004F00D3">
                  <w:r>
                    <w:rPr>
                      <w:rFonts w:cs="Arial"/>
                      <w:color w:val="1F497D"/>
                      <w:szCs w:val="24"/>
                      <w:lang w:val="en-US"/>
                    </w:rPr>
                    <w:t>£35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FA67CB7" w14:textId="77777777" w:rsidR="004F00D3" w:rsidRDefault="004F00D3" w:rsidP="004F00D3">
                  <w:r>
                    <w:rPr>
                      <w:rFonts w:cs="Arial"/>
                      <w:color w:val="1F497D"/>
                      <w:szCs w:val="24"/>
                      <w:lang w:val="en-US"/>
                    </w:rPr>
                    <w:t>Paid for delivery of first session and agreement of quit date</w:t>
                  </w:r>
                </w:p>
              </w:tc>
            </w:tr>
            <w:tr w:rsidR="004F00D3" w14:paraId="3F932A55"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3861F" w14:textId="77777777" w:rsidR="004F00D3" w:rsidRDefault="004F00D3" w:rsidP="004F00D3">
                  <w:r>
                    <w:rPr>
                      <w:rFonts w:cs="Arial"/>
                      <w:color w:val="1F497D"/>
                      <w:szCs w:val="24"/>
                      <w:lang w:val="en-US"/>
                    </w:rPr>
                    <w:t>Session 2</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B4D351E" w14:textId="77777777" w:rsidR="004F00D3" w:rsidRDefault="004F00D3" w:rsidP="004F00D3">
                  <w:r>
                    <w:rPr>
                      <w:rFonts w:cs="Arial"/>
                      <w:color w:val="1F497D"/>
                      <w:szCs w:val="24"/>
                      <w:lang w:val="en-US"/>
                    </w:rPr>
                    <w:t>£10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3BFBA26E" w14:textId="5F34B8C2" w:rsidR="004F00D3" w:rsidRDefault="00E65052" w:rsidP="004F00D3">
                  <w:r>
                    <w:rPr>
                      <w:rFonts w:cs="Arial"/>
                      <w:color w:val="1F497D"/>
                      <w:szCs w:val="24"/>
                      <w:lang w:val="en-US"/>
                    </w:rPr>
                    <w:t>Service user</w:t>
                  </w:r>
                  <w:r w:rsidR="004F00D3">
                    <w:rPr>
                      <w:rFonts w:cs="Arial"/>
                      <w:color w:val="1F497D"/>
                      <w:szCs w:val="24"/>
                      <w:lang w:val="en-US"/>
                    </w:rPr>
                    <w:t xml:space="preserve"> attends second support session</w:t>
                  </w:r>
                </w:p>
              </w:tc>
            </w:tr>
            <w:tr w:rsidR="004F00D3" w14:paraId="73FC661F"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BC697" w14:textId="77777777" w:rsidR="004F00D3" w:rsidRDefault="004F00D3" w:rsidP="004F00D3">
                  <w:r>
                    <w:rPr>
                      <w:rFonts w:cs="Arial"/>
                      <w:color w:val="1F497D"/>
                      <w:szCs w:val="24"/>
                      <w:lang w:val="en-US"/>
                    </w:rPr>
                    <w:t>Session 3</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38E3BD1" w14:textId="77777777" w:rsidR="004F00D3" w:rsidRDefault="004F00D3" w:rsidP="004F00D3">
                  <w:r>
                    <w:rPr>
                      <w:rFonts w:cs="Arial"/>
                      <w:color w:val="1F497D"/>
                      <w:szCs w:val="24"/>
                      <w:lang w:val="en-US"/>
                    </w:rPr>
                    <w:t>£10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29973CE" w14:textId="0E2A7958" w:rsidR="004F00D3" w:rsidRDefault="00E65052" w:rsidP="004F00D3">
                  <w:r>
                    <w:rPr>
                      <w:rFonts w:cs="Arial"/>
                      <w:color w:val="1F497D"/>
                      <w:szCs w:val="24"/>
                      <w:lang w:val="en-US"/>
                    </w:rPr>
                    <w:t>Service user</w:t>
                  </w:r>
                  <w:r w:rsidR="004F00D3">
                    <w:rPr>
                      <w:rFonts w:cs="Arial"/>
                      <w:color w:val="1F497D"/>
                      <w:szCs w:val="24"/>
                      <w:lang w:val="en-US"/>
                    </w:rPr>
                    <w:t xml:space="preserve"> attends third support session</w:t>
                  </w:r>
                </w:p>
              </w:tc>
            </w:tr>
            <w:tr w:rsidR="004F00D3" w14:paraId="06FEAF01"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AD9F" w14:textId="77777777" w:rsidR="004F00D3" w:rsidRDefault="004F00D3" w:rsidP="004F00D3">
                  <w:r>
                    <w:rPr>
                      <w:rFonts w:cs="Arial"/>
                      <w:color w:val="1F497D"/>
                      <w:szCs w:val="24"/>
                      <w:lang w:val="en-US"/>
                    </w:rPr>
                    <w:t>CO-verified quit at 4 weeks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09F7811" w14:textId="77777777" w:rsidR="004F00D3" w:rsidRDefault="004F00D3" w:rsidP="004F00D3">
                  <w:r>
                    <w:rPr>
                      <w:rFonts w:cs="Arial"/>
                      <w:color w:val="1F497D"/>
                      <w:szCs w:val="24"/>
                      <w:lang w:val="en-US"/>
                    </w:rPr>
                    <w:t>£40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0CDECB5" w14:textId="77777777" w:rsidR="004F00D3" w:rsidRDefault="004F00D3" w:rsidP="004F00D3">
                  <w:r>
                    <w:rPr>
                      <w:rFonts w:cs="Arial"/>
                      <w:color w:val="1F497D"/>
                      <w:szCs w:val="24"/>
                      <w:lang w:val="en-US"/>
                    </w:rPr>
                    <w:t>CO reading must confirm abstinence at 4-week follow-up</w:t>
                  </w:r>
                </w:p>
              </w:tc>
            </w:tr>
            <w:tr w:rsidR="004F00D3" w14:paraId="490F8F44"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C6545" w14:textId="3638B19B" w:rsidR="004F00D3" w:rsidRDefault="00E65052" w:rsidP="004F00D3">
                  <w:r>
                    <w:rPr>
                      <w:rFonts w:cs="Arial"/>
                      <w:color w:val="1F497D"/>
                      <w:szCs w:val="24"/>
                      <w:lang w:val="en-US"/>
                    </w:rPr>
                    <w:t>Service user</w:t>
                  </w:r>
                  <w:r w:rsidR="004F00D3">
                    <w:rPr>
                      <w:rFonts w:cs="Arial"/>
                      <w:color w:val="1F497D"/>
                      <w:szCs w:val="24"/>
                      <w:lang w:val="en-US"/>
                    </w:rPr>
                    <w:t xml:space="preserve"> self declares quit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C15F2D6" w14:textId="77777777" w:rsidR="004F00D3" w:rsidRDefault="004F00D3" w:rsidP="004F00D3">
                  <w:r>
                    <w:rPr>
                      <w:rFonts w:cs="Arial"/>
                      <w:color w:val="1F497D"/>
                      <w:szCs w:val="24"/>
                      <w:lang w:val="en-US"/>
                    </w:rPr>
                    <w:t>£25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111F5CD" w14:textId="77777777" w:rsidR="004F00D3" w:rsidRDefault="004F00D3" w:rsidP="004F00D3">
                  <w:r>
                    <w:rPr>
                      <w:rFonts w:cs="Arial"/>
                      <w:color w:val="1F497D"/>
                      <w:szCs w:val="24"/>
                      <w:lang w:val="en-US"/>
                    </w:rPr>
                    <w:t> </w:t>
                  </w:r>
                </w:p>
              </w:tc>
            </w:tr>
            <w:tr w:rsidR="004F00D3" w14:paraId="366634F5" w14:textId="77777777" w:rsidTr="004F00D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7FCB7" w14:textId="2181E5AD" w:rsidR="004F00D3" w:rsidRDefault="004F00D3" w:rsidP="004F00D3">
                  <w:r>
                    <w:rPr>
                      <w:rFonts w:cs="Arial"/>
                      <w:color w:val="1F497D"/>
                      <w:szCs w:val="24"/>
                      <w:lang w:val="en-US"/>
                    </w:rPr>
                    <w:t xml:space="preserve">If </w:t>
                  </w:r>
                  <w:r w:rsidR="00E65052">
                    <w:rPr>
                      <w:rFonts w:cs="Arial"/>
                      <w:color w:val="1F497D"/>
                      <w:szCs w:val="24"/>
                      <w:lang w:val="en-US"/>
                    </w:rPr>
                    <w:t>service user</w:t>
                  </w:r>
                  <w:r>
                    <w:rPr>
                      <w:rFonts w:cs="Arial"/>
                      <w:color w:val="1F497D"/>
                      <w:szCs w:val="24"/>
                      <w:lang w:val="en-US"/>
                    </w:rPr>
                    <w:t xml:space="preserve"> not quit or Lost to Follow up at 4 weeks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8A6F097" w14:textId="77777777" w:rsidR="004F00D3" w:rsidRDefault="004F00D3" w:rsidP="004F00D3">
                  <w:r>
                    <w:rPr>
                      <w:rFonts w:cs="Arial"/>
                      <w:color w:val="1F497D"/>
                      <w:szCs w:val="24"/>
                      <w:lang w:val="en-US"/>
                    </w:rPr>
                    <w:t>£15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768B149" w14:textId="77777777" w:rsidR="004F00D3" w:rsidRDefault="004F00D3" w:rsidP="004F00D3">
                  <w:r>
                    <w:rPr>
                      <w:rFonts w:cs="Arial"/>
                      <w:color w:val="1F497D"/>
                      <w:szCs w:val="24"/>
                      <w:lang w:val="en-US"/>
                    </w:rPr>
                    <w:t> </w:t>
                  </w:r>
                </w:p>
              </w:tc>
            </w:tr>
          </w:tbl>
          <w:p w14:paraId="470FC75C" w14:textId="77777777" w:rsidR="00B544A1" w:rsidRDefault="00B544A1" w:rsidP="00BE58AE">
            <w:pPr>
              <w:widowControl w:val="0"/>
              <w:autoSpaceDE w:val="0"/>
              <w:autoSpaceDN w:val="0"/>
              <w:adjustRightInd w:val="0"/>
              <w:jc w:val="left"/>
              <w:rPr>
                <w:rFonts w:cs="Arial"/>
                <w:sz w:val="22"/>
                <w:szCs w:val="22"/>
                <w:lang w:val="en"/>
              </w:rPr>
            </w:pPr>
          </w:p>
          <w:p w14:paraId="709A5F90" w14:textId="6758FAD6" w:rsidR="008B259F" w:rsidRPr="008B259F" w:rsidRDefault="008B259F" w:rsidP="008B259F">
            <w:pPr>
              <w:widowControl w:val="0"/>
              <w:autoSpaceDE w:val="0"/>
              <w:autoSpaceDN w:val="0"/>
              <w:adjustRightInd w:val="0"/>
              <w:jc w:val="left"/>
              <w:rPr>
                <w:rFonts w:cs="Arial"/>
                <w:b/>
                <w:bCs/>
                <w:color w:val="339966"/>
                <w:sz w:val="22"/>
                <w:szCs w:val="22"/>
                <w:lang w:val="en"/>
              </w:rPr>
            </w:pPr>
            <w:r w:rsidRPr="008B259F">
              <w:rPr>
                <w:rFonts w:cs="Arial"/>
                <w:b/>
                <w:bCs/>
                <w:color w:val="339966"/>
                <w:sz w:val="22"/>
                <w:szCs w:val="22"/>
                <w:lang w:val="en"/>
              </w:rPr>
              <w:t>4.</w:t>
            </w:r>
            <w:r w:rsidRPr="00E65052">
              <w:rPr>
                <w:rFonts w:cs="Arial"/>
                <w:b/>
                <w:bCs/>
                <w:color w:val="339966"/>
                <w:sz w:val="22"/>
                <w:szCs w:val="22"/>
                <w:lang w:val="en"/>
              </w:rPr>
              <w:t>3</w:t>
            </w:r>
            <w:r w:rsidRPr="008B259F">
              <w:rPr>
                <w:rFonts w:cs="Arial"/>
                <w:b/>
                <w:bCs/>
                <w:color w:val="339966"/>
                <w:sz w:val="22"/>
                <w:szCs w:val="22"/>
                <w:lang w:val="en"/>
              </w:rPr>
              <w:t xml:space="preserve"> Service user feedback</w:t>
            </w:r>
          </w:p>
          <w:p w14:paraId="6D50FB90" w14:textId="77777777" w:rsidR="008B259F" w:rsidRPr="008B259F" w:rsidRDefault="008B259F" w:rsidP="008B259F">
            <w:pPr>
              <w:widowControl w:val="0"/>
              <w:autoSpaceDE w:val="0"/>
              <w:autoSpaceDN w:val="0"/>
              <w:adjustRightInd w:val="0"/>
              <w:jc w:val="left"/>
              <w:rPr>
                <w:rFonts w:cs="Arial"/>
                <w:b/>
                <w:bCs/>
                <w:sz w:val="22"/>
                <w:szCs w:val="22"/>
              </w:rPr>
            </w:pPr>
          </w:p>
          <w:p w14:paraId="56CFC503" w14:textId="77777777" w:rsidR="008B259F" w:rsidRPr="008B259F" w:rsidRDefault="008B259F" w:rsidP="008B259F">
            <w:pPr>
              <w:widowControl w:val="0"/>
              <w:autoSpaceDE w:val="0"/>
              <w:autoSpaceDN w:val="0"/>
              <w:adjustRightInd w:val="0"/>
              <w:jc w:val="left"/>
              <w:rPr>
                <w:rFonts w:cs="Arial"/>
                <w:bCs/>
                <w:sz w:val="22"/>
                <w:szCs w:val="22"/>
              </w:rPr>
            </w:pPr>
            <w:r w:rsidRPr="008B259F">
              <w:rPr>
                <w:rFonts w:cs="Arial"/>
                <w:bCs/>
                <w:sz w:val="22"/>
                <w:szCs w:val="22"/>
              </w:rPr>
              <w:t xml:space="preserve">All clients who have consented to North Somerset Council receiving their data will be sent a 52 week follow up text by Smokefree North Somerset to ascertain smoking status. </w:t>
            </w:r>
          </w:p>
          <w:p w14:paraId="7BC5EE1C" w14:textId="77777777" w:rsidR="008B259F" w:rsidRPr="008B259F" w:rsidRDefault="008B259F" w:rsidP="008B259F">
            <w:pPr>
              <w:widowControl w:val="0"/>
              <w:autoSpaceDE w:val="0"/>
              <w:autoSpaceDN w:val="0"/>
              <w:adjustRightInd w:val="0"/>
              <w:jc w:val="left"/>
              <w:rPr>
                <w:rFonts w:cs="Arial"/>
                <w:sz w:val="22"/>
                <w:szCs w:val="22"/>
              </w:rPr>
            </w:pPr>
          </w:p>
          <w:p w14:paraId="762E240B" w14:textId="734CA932" w:rsidR="004E2769" w:rsidRPr="00426F97" w:rsidRDefault="008B259F" w:rsidP="008B259F">
            <w:pPr>
              <w:widowControl w:val="0"/>
              <w:autoSpaceDE w:val="0"/>
              <w:autoSpaceDN w:val="0"/>
              <w:adjustRightInd w:val="0"/>
              <w:jc w:val="left"/>
              <w:rPr>
                <w:rFonts w:cs="Arial"/>
                <w:sz w:val="22"/>
                <w:szCs w:val="22"/>
                <w:lang w:val="en"/>
              </w:rPr>
            </w:pPr>
            <w:r w:rsidRPr="008B259F">
              <w:rPr>
                <w:rFonts w:cs="Arial"/>
                <w:sz w:val="22"/>
                <w:szCs w:val="22"/>
              </w:rPr>
              <w:t>Smokefree North Somerset may audit a sample of clients as part of customer feedback and governance.</w:t>
            </w:r>
          </w:p>
        </w:tc>
      </w:tr>
      <w:tr w:rsidR="00121975" w:rsidRPr="00426F97" w14:paraId="43A2EA8B" w14:textId="77777777" w:rsidTr="241261F1">
        <w:trPr>
          <w:trHeight w:val="674"/>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666666"/>
          </w:tcPr>
          <w:p w14:paraId="5282CC27" w14:textId="77777777" w:rsidR="00121975" w:rsidRPr="00426F97" w:rsidRDefault="00121975" w:rsidP="00426F97">
            <w:pPr>
              <w:widowControl w:val="0"/>
              <w:autoSpaceDE w:val="0"/>
              <w:autoSpaceDN w:val="0"/>
              <w:adjustRightInd w:val="0"/>
              <w:jc w:val="left"/>
              <w:rPr>
                <w:rFonts w:cs="Arial"/>
                <w:color w:val="FFFFFF"/>
                <w:sz w:val="22"/>
                <w:szCs w:val="22"/>
                <w:lang w:val="en"/>
              </w:rPr>
            </w:pPr>
            <w:bookmarkStart w:id="0" w:name="_Hlk165631664"/>
          </w:p>
          <w:p w14:paraId="693B84B0" w14:textId="77777777" w:rsidR="00542373" w:rsidRPr="00426F97" w:rsidRDefault="00542373" w:rsidP="00426F97">
            <w:pPr>
              <w:widowControl w:val="0"/>
              <w:autoSpaceDE w:val="0"/>
              <w:autoSpaceDN w:val="0"/>
              <w:adjustRightInd w:val="0"/>
              <w:jc w:val="left"/>
              <w:rPr>
                <w:rFonts w:cs="Arial"/>
                <w:color w:val="FFC000"/>
                <w:sz w:val="22"/>
                <w:szCs w:val="22"/>
                <w:lang w:val="en"/>
              </w:rPr>
            </w:pPr>
            <w:r w:rsidRPr="00426F97">
              <w:rPr>
                <w:rFonts w:cs="Arial"/>
                <w:color w:val="FFC000"/>
                <w:sz w:val="22"/>
                <w:szCs w:val="22"/>
                <w:lang w:val="en"/>
              </w:rPr>
              <w:t>5. Key Performance Indicators</w:t>
            </w:r>
            <w:r w:rsidRPr="00426F97" w:rsidDel="00090017">
              <w:rPr>
                <w:rFonts w:cs="Arial"/>
                <w:color w:val="FFC000"/>
                <w:sz w:val="22"/>
                <w:szCs w:val="22"/>
                <w:lang w:val="en"/>
              </w:rPr>
              <w:t xml:space="preserve"> </w:t>
            </w:r>
          </w:p>
          <w:p w14:paraId="46D3BA67" w14:textId="77777777" w:rsidR="00121975" w:rsidRPr="00426F97" w:rsidRDefault="00121975" w:rsidP="00426F97">
            <w:pPr>
              <w:widowControl w:val="0"/>
              <w:autoSpaceDE w:val="0"/>
              <w:autoSpaceDN w:val="0"/>
              <w:adjustRightInd w:val="0"/>
              <w:jc w:val="left"/>
              <w:rPr>
                <w:rFonts w:cs="Arial"/>
                <w:sz w:val="22"/>
                <w:szCs w:val="22"/>
                <w:lang w:val="en"/>
              </w:rPr>
            </w:pPr>
          </w:p>
        </w:tc>
      </w:tr>
      <w:tr w:rsidR="00121975" w:rsidRPr="00426F97" w14:paraId="094F84E4" w14:textId="77777777" w:rsidTr="241261F1">
        <w:trPr>
          <w:trHeight w:val="1904"/>
          <w:jc w:val="center"/>
        </w:trPr>
        <w:tc>
          <w:tcPr>
            <w:tcW w:w="9238" w:type="dxa"/>
            <w:tcBorders>
              <w:top w:val="single" w:sz="2" w:space="0" w:color="999999"/>
              <w:left w:val="single" w:sz="2" w:space="0" w:color="999999"/>
              <w:bottom w:val="single" w:sz="2" w:space="0" w:color="999999"/>
              <w:right w:val="single" w:sz="2" w:space="0" w:color="999999"/>
            </w:tcBorders>
            <w:shd w:val="clear" w:color="auto" w:fill="FFFFFF" w:themeFill="background1"/>
          </w:tcPr>
          <w:tbl>
            <w:tblPr>
              <w:tblStyle w:val="TableGrid"/>
              <w:tblW w:w="0" w:type="auto"/>
              <w:tblLayout w:type="fixed"/>
              <w:tblLook w:val="04A0" w:firstRow="1" w:lastRow="0" w:firstColumn="1" w:lastColumn="0" w:noHBand="0" w:noVBand="1"/>
            </w:tblPr>
            <w:tblGrid>
              <w:gridCol w:w="2859"/>
              <w:gridCol w:w="2276"/>
              <w:gridCol w:w="1626"/>
              <w:gridCol w:w="2029"/>
            </w:tblGrid>
            <w:tr w:rsidR="00487008" w:rsidRPr="00426F97" w14:paraId="23E01EF9" w14:textId="77777777" w:rsidTr="00471489">
              <w:tc>
                <w:tcPr>
                  <w:tcW w:w="2859" w:type="dxa"/>
                  <w:shd w:val="clear" w:color="auto" w:fill="D0CECE" w:themeFill="background2" w:themeFillShade="E6"/>
                </w:tcPr>
                <w:bookmarkEnd w:id="0"/>
                <w:p w14:paraId="1BEC2FAE" w14:textId="77777777" w:rsidR="00487008" w:rsidRPr="00426F97" w:rsidRDefault="00487008" w:rsidP="00487008">
                  <w:pPr>
                    <w:pStyle w:val="BodyText"/>
                    <w:jc w:val="center"/>
                    <w:rPr>
                      <w:b/>
                      <w:sz w:val="20"/>
                      <w:szCs w:val="20"/>
                    </w:rPr>
                  </w:pPr>
                  <w:r>
                    <w:rPr>
                      <w:b/>
                      <w:sz w:val="20"/>
                      <w:szCs w:val="20"/>
                    </w:rPr>
                    <w:t>Activity</w:t>
                  </w:r>
                </w:p>
              </w:tc>
              <w:tc>
                <w:tcPr>
                  <w:tcW w:w="2276" w:type="dxa"/>
                  <w:shd w:val="clear" w:color="auto" w:fill="D0CECE" w:themeFill="background2" w:themeFillShade="E6"/>
                </w:tcPr>
                <w:p w14:paraId="4EEDF855" w14:textId="77777777" w:rsidR="00487008" w:rsidRPr="00426F97" w:rsidRDefault="00487008" w:rsidP="00487008">
                  <w:pPr>
                    <w:pStyle w:val="BodyText"/>
                    <w:jc w:val="center"/>
                    <w:rPr>
                      <w:b/>
                      <w:sz w:val="20"/>
                      <w:szCs w:val="20"/>
                    </w:rPr>
                  </w:pPr>
                  <w:r>
                    <w:rPr>
                      <w:b/>
                      <w:sz w:val="20"/>
                      <w:szCs w:val="20"/>
                    </w:rPr>
                    <w:t>Quality</w:t>
                  </w:r>
                </w:p>
              </w:tc>
              <w:tc>
                <w:tcPr>
                  <w:tcW w:w="1626" w:type="dxa"/>
                  <w:shd w:val="clear" w:color="auto" w:fill="D0CECE" w:themeFill="background2" w:themeFillShade="E6"/>
                </w:tcPr>
                <w:p w14:paraId="1A5CB1B8" w14:textId="77777777" w:rsidR="00487008" w:rsidRPr="00426F97" w:rsidRDefault="00487008" w:rsidP="00487008">
                  <w:pPr>
                    <w:pStyle w:val="BodyText"/>
                    <w:jc w:val="center"/>
                    <w:rPr>
                      <w:b/>
                      <w:sz w:val="20"/>
                      <w:szCs w:val="20"/>
                    </w:rPr>
                  </w:pPr>
                  <w:r>
                    <w:rPr>
                      <w:b/>
                      <w:sz w:val="20"/>
                      <w:szCs w:val="20"/>
                    </w:rPr>
                    <w:t>Experience</w:t>
                  </w:r>
                </w:p>
              </w:tc>
              <w:tc>
                <w:tcPr>
                  <w:tcW w:w="2029" w:type="dxa"/>
                  <w:shd w:val="clear" w:color="auto" w:fill="D0CECE" w:themeFill="background2" w:themeFillShade="E6"/>
                </w:tcPr>
                <w:p w14:paraId="711A9557" w14:textId="77777777" w:rsidR="00487008" w:rsidRPr="00426F97" w:rsidRDefault="00487008" w:rsidP="00487008">
                  <w:pPr>
                    <w:pStyle w:val="BodyText"/>
                    <w:jc w:val="center"/>
                    <w:rPr>
                      <w:b/>
                      <w:sz w:val="20"/>
                      <w:szCs w:val="20"/>
                    </w:rPr>
                  </w:pPr>
                  <w:r>
                    <w:rPr>
                      <w:b/>
                      <w:sz w:val="20"/>
                      <w:szCs w:val="20"/>
                    </w:rPr>
                    <w:t>Method of measurement</w:t>
                  </w:r>
                </w:p>
              </w:tc>
            </w:tr>
            <w:tr w:rsidR="00487008" w:rsidRPr="00426F97" w14:paraId="2D5EF466" w14:textId="77777777" w:rsidTr="00471489">
              <w:tc>
                <w:tcPr>
                  <w:tcW w:w="2859" w:type="dxa"/>
                </w:tcPr>
                <w:p w14:paraId="6810ED61" w14:textId="77777777" w:rsidR="00487008" w:rsidRPr="00A30CB8" w:rsidRDefault="00487008" w:rsidP="00487008">
                  <w:pPr>
                    <w:pStyle w:val="BodyText"/>
                    <w:rPr>
                      <w:bCs/>
                      <w:sz w:val="20"/>
                      <w:szCs w:val="20"/>
                    </w:rPr>
                  </w:pPr>
                  <w:r w:rsidRPr="00A30CB8">
                    <w:rPr>
                      <w:bCs/>
                      <w:sz w:val="20"/>
                      <w:szCs w:val="20"/>
                    </w:rPr>
                    <w:t>Number of people who smoke setting a quit date (total and by deprivation)</w:t>
                  </w:r>
                </w:p>
              </w:tc>
              <w:tc>
                <w:tcPr>
                  <w:tcW w:w="2276" w:type="dxa"/>
                </w:tcPr>
                <w:p w14:paraId="6C6F818B" w14:textId="77777777" w:rsidR="00487008" w:rsidRDefault="00487008" w:rsidP="00487008">
                  <w:pPr>
                    <w:pStyle w:val="BodyText"/>
                    <w:rPr>
                      <w:sz w:val="20"/>
                      <w:szCs w:val="20"/>
                    </w:rPr>
                  </w:pPr>
                  <w:r w:rsidRPr="002D485B">
                    <w:rPr>
                      <w:sz w:val="20"/>
                      <w:szCs w:val="20"/>
                    </w:rPr>
                    <w:t>4-week quit success rate of 45% greater (% of clients smoke-free 25-42 days post quit date)</w:t>
                  </w:r>
                </w:p>
                <w:p w14:paraId="0CC9B380" w14:textId="77777777" w:rsidR="00487008" w:rsidRDefault="00487008" w:rsidP="00487008">
                  <w:pPr>
                    <w:pStyle w:val="BodyText"/>
                    <w:rPr>
                      <w:sz w:val="20"/>
                      <w:szCs w:val="20"/>
                    </w:rPr>
                  </w:pPr>
                </w:p>
                <w:p w14:paraId="30F7EEAC" w14:textId="77777777" w:rsidR="00487008" w:rsidRPr="00B508D4" w:rsidRDefault="00487008" w:rsidP="00487008">
                  <w:pPr>
                    <w:pStyle w:val="BodyText"/>
                    <w:rPr>
                      <w:sz w:val="20"/>
                    </w:rPr>
                  </w:pPr>
                  <w:r w:rsidRPr="00B508D4">
                    <w:rPr>
                      <w:sz w:val="20"/>
                    </w:rPr>
                    <w:t xml:space="preserve">100% of episodes </w:t>
                  </w:r>
                  <w:r>
                    <w:rPr>
                      <w:sz w:val="20"/>
                    </w:rPr>
                    <w:t xml:space="preserve">to </w:t>
                  </w:r>
                  <w:r w:rsidRPr="00B508D4">
                    <w:rPr>
                      <w:sz w:val="20"/>
                    </w:rPr>
                    <w:t xml:space="preserve">have a 4 week follow up recorded regardless of outcome i.e. quit, not quit, lost to follow up. </w:t>
                  </w:r>
                </w:p>
                <w:p w14:paraId="328C06AA" w14:textId="77777777" w:rsidR="00487008" w:rsidRPr="00426F97" w:rsidRDefault="00487008" w:rsidP="00487008">
                  <w:pPr>
                    <w:pStyle w:val="BodyText"/>
                    <w:rPr>
                      <w:sz w:val="20"/>
                      <w:szCs w:val="20"/>
                    </w:rPr>
                  </w:pPr>
                </w:p>
              </w:tc>
              <w:tc>
                <w:tcPr>
                  <w:tcW w:w="1626" w:type="dxa"/>
                </w:tcPr>
                <w:p w14:paraId="40E87ADB" w14:textId="77777777" w:rsidR="00487008" w:rsidRPr="00863F01" w:rsidRDefault="00487008" w:rsidP="00487008">
                  <w:pPr>
                    <w:pStyle w:val="BodyText"/>
                    <w:rPr>
                      <w:sz w:val="20"/>
                    </w:rPr>
                  </w:pPr>
                  <w:r w:rsidRPr="00863F01">
                    <w:rPr>
                      <w:sz w:val="20"/>
                    </w:rPr>
                    <w:t xml:space="preserve">% of users reporting satisfaction with the support received </w:t>
                  </w:r>
                  <w:r w:rsidRPr="00863F01">
                    <w:rPr>
                      <w:sz w:val="20"/>
                    </w:rPr>
                    <w:br/>
                  </w:r>
                  <w:r w:rsidRPr="00863F01">
                    <w:rPr>
                      <w:sz w:val="20"/>
                    </w:rPr>
                    <w:br/>
                    <w:t>&amp;</w:t>
                  </w:r>
                  <w:r w:rsidRPr="00863F01">
                    <w:rPr>
                      <w:sz w:val="20"/>
                    </w:rPr>
                    <w:br/>
                  </w:r>
                  <w:r w:rsidRPr="00863F01">
                    <w:rPr>
                      <w:sz w:val="20"/>
                    </w:rPr>
                    <w:br/>
                    <w:t>Likelihood to recommend the service to other people who smoke</w:t>
                  </w:r>
                </w:p>
                <w:p w14:paraId="31BDE7E5" w14:textId="77777777" w:rsidR="00487008" w:rsidRPr="00426F97" w:rsidRDefault="00487008" w:rsidP="00487008">
                  <w:pPr>
                    <w:pStyle w:val="BodyText"/>
                    <w:rPr>
                      <w:sz w:val="20"/>
                      <w:szCs w:val="20"/>
                    </w:rPr>
                  </w:pPr>
                </w:p>
              </w:tc>
              <w:tc>
                <w:tcPr>
                  <w:tcW w:w="2029" w:type="dxa"/>
                </w:tcPr>
                <w:p w14:paraId="5D7608D7" w14:textId="77777777" w:rsidR="00487008" w:rsidRDefault="00487008" w:rsidP="00487008">
                  <w:pPr>
                    <w:pStyle w:val="BodyText"/>
                    <w:rPr>
                      <w:sz w:val="20"/>
                      <w:szCs w:val="20"/>
                    </w:rPr>
                  </w:pPr>
                  <w:r>
                    <w:rPr>
                      <w:sz w:val="20"/>
                      <w:szCs w:val="20"/>
                    </w:rPr>
                    <w:t xml:space="preserve">Data taken from case management system </w:t>
                  </w:r>
                </w:p>
                <w:p w14:paraId="143E1958" w14:textId="77777777" w:rsidR="00487008" w:rsidRPr="00426F97" w:rsidRDefault="00487008" w:rsidP="00487008">
                  <w:pPr>
                    <w:pStyle w:val="BodyText"/>
                    <w:rPr>
                      <w:sz w:val="20"/>
                      <w:szCs w:val="20"/>
                    </w:rPr>
                  </w:pPr>
                  <w:r>
                    <w:rPr>
                      <w:sz w:val="20"/>
                      <w:szCs w:val="20"/>
                    </w:rPr>
                    <w:t>N</w:t>
                  </w:r>
                  <w:r w:rsidRPr="00F23212">
                    <w:rPr>
                      <w:sz w:val="20"/>
                      <w:szCs w:val="20"/>
                    </w:rPr>
                    <w:t xml:space="preserve">umerator = </w:t>
                  </w:r>
                  <w:r>
                    <w:rPr>
                      <w:sz w:val="20"/>
                      <w:szCs w:val="20"/>
                    </w:rPr>
                    <w:t>Quit outcomes ie quit, not quit or lost to follow up</w:t>
                  </w:r>
                  <w:r w:rsidRPr="00F23212">
                    <w:rPr>
                      <w:sz w:val="20"/>
                      <w:szCs w:val="20"/>
                    </w:rPr>
                    <w:t xml:space="preserve"> (within 25–42 days</w:t>
                  </w:r>
                  <w:r>
                    <w:rPr>
                      <w:sz w:val="20"/>
                      <w:szCs w:val="20"/>
                    </w:rPr>
                    <w:t xml:space="preserve"> of quit date</w:t>
                  </w:r>
                  <w:r w:rsidRPr="00F23212">
                    <w:rPr>
                      <w:sz w:val="20"/>
                      <w:szCs w:val="20"/>
                    </w:rPr>
                    <w:t>); denominator = people setting a quit date.</w:t>
                  </w:r>
                </w:p>
              </w:tc>
            </w:tr>
          </w:tbl>
          <w:p w14:paraId="026F77B1" w14:textId="77777777" w:rsidR="00121975" w:rsidRPr="00426F97" w:rsidRDefault="00121975" w:rsidP="00426F97">
            <w:pPr>
              <w:widowControl w:val="0"/>
              <w:autoSpaceDE w:val="0"/>
              <w:autoSpaceDN w:val="0"/>
              <w:adjustRightInd w:val="0"/>
              <w:jc w:val="left"/>
              <w:rPr>
                <w:rFonts w:cs="Arial"/>
                <w:sz w:val="22"/>
                <w:szCs w:val="22"/>
                <w:lang w:val="en"/>
              </w:rPr>
            </w:pPr>
          </w:p>
        </w:tc>
      </w:tr>
    </w:tbl>
    <w:p w14:paraId="4AA9CC29" w14:textId="77777777" w:rsidR="00121975" w:rsidRPr="00426F97" w:rsidRDefault="00121975" w:rsidP="00426F97">
      <w:pPr>
        <w:jc w:val="left"/>
        <w:rPr>
          <w:rFonts w:cs="Arial"/>
          <w:sz w:val="22"/>
          <w:szCs w:val="22"/>
        </w:rPr>
      </w:pPr>
    </w:p>
    <w:p w14:paraId="50BA76D9" w14:textId="77777777" w:rsidR="00E87B2B" w:rsidRPr="00426F97" w:rsidRDefault="00E87B2B" w:rsidP="00426F97">
      <w:pPr>
        <w:jc w:val="left"/>
        <w:rPr>
          <w:rFonts w:cs="Arial"/>
          <w:sz w:val="20"/>
        </w:rPr>
      </w:pPr>
    </w:p>
    <w:sectPr w:rsidR="00E87B2B" w:rsidRPr="00426F97" w:rsidSect="00426F9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1989" w14:textId="77777777" w:rsidR="00C874B2" w:rsidRDefault="00C874B2" w:rsidP="00FE6CBF">
      <w:r>
        <w:separator/>
      </w:r>
    </w:p>
  </w:endnote>
  <w:endnote w:type="continuationSeparator" w:id="0">
    <w:p w14:paraId="49A21161" w14:textId="77777777" w:rsidR="00C874B2" w:rsidRDefault="00C874B2" w:rsidP="00FE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FF99" w14:textId="77777777" w:rsidR="00EB7500" w:rsidRDefault="00EB7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B06E" w14:textId="77777777" w:rsidR="00EB7500" w:rsidRDefault="00EB7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BEC" w14:textId="77777777" w:rsidR="00EB7500" w:rsidRDefault="00EB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2E88" w14:textId="77777777" w:rsidR="00C874B2" w:rsidRDefault="00C874B2" w:rsidP="00FE6CBF">
      <w:r>
        <w:separator/>
      </w:r>
    </w:p>
  </w:footnote>
  <w:footnote w:type="continuationSeparator" w:id="0">
    <w:p w14:paraId="523B82C5" w14:textId="77777777" w:rsidR="00C874B2" w:rsidRDefault="00C874B2" w:rsidP="00FE6CBF">
      <w:r>
        <w:continuationSeparator/>
      </w:r>
    </w:p>
  </w:footnote>
  <w:footnote w:id="1">
    <w:p w14:paraId="47FD2B1F" w14:textId="7D4F5F13" w:rsidR="00D77042" w:rsidRPr="00B541C1" w:rsidRDefault="00D77042">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Department of Health and Social Care (20</w:t>
      </w:r>
      <w:r w:rsidR="00586BC3">
        <w:rPr>
          <w:rFonts w:ascii="Arial" w:hAnsi="Arial" w:cs="Arial"/>
          <w:sz w:val="16"/>
          <w:szCs w:val="16"/>
        </w:rPr>
        <w:t>23</w:t>
      </w:r>
      <w:r w:rsidRPr="00B541C1">
        <w:rPr>
          <w:rFonts w:ascii="Arial" w:hAnsi="Arial" w:cs="Arial"/>
          <w:sz w:val="16"/>
          <w:szCs w:val="16"/>
        </w:rPr>
        <w:t xml:space="preserve">) </w:t>
      </w:r>
      <w:r w:rsidR="009939E4" w:rsidRPr="009939E4">
        <w:rPr>
          <w:rFonts w:ascii="Arial" w:hAnsi="Arial" w:cs="Arial"/>
          <w:sz w:val="16"/>
          <w:szCs w:val="16"/>
        </w:rPr>
        <w:t>Stopping the start: our new plan to create a smokefree generation</w:t>
      </w:r>
      <w:r w:rsidRPr="00B541C1">
        <w:rPr>
          <w:rFonts w:ascii="Arial" w:hAnsi="Arial" w:cs="Arial"/>
          <w:sz w:val="16"/>
          <w:szCs w:val="16"/>
        </w:rPr>
        <w:t xml:space="preserve">. Online: </w:t>
      </w:r>
      <w:hyperlink r:id="rId1" w:history="1">
        <w:r w:rsidR="00A52C73" w:rsidRPr="00A52C73">
          <w:rPr>
            <w:rStyle w:val="Hyperlink"/>
            <w:rFonts w:ascii="Arial" w:hAnsi="Arial" w:cs="Arial"/>
            <w:sz w:val="16"/>
            <w:szCs w:val="16"/>
          </w:rPr>
          <w:t>Stopping the start: our new plan to create a smokefree generation - GOV.UK</w:t>
        </w:r>
      </w:hyperlink>
    </w:p>
  </w:footnote>
  <w:footnote w:id="2">
    <w:p w14:paraId="2DD3A75C" w14:textId="77777777" w:rsidR="00B541C1" w:rsidRPr="00B541C1" w:rsidRDefault="00B541C1" w:rsidP="00B541C1">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BNSSG ICS (2022) Integrated Care System (ICS) Strategy. Online: </w:t>
      </w:r>
      <w:hyperlink r:id="rId2" w:history="1">
        <w:r w:rsidRPr="00B541C1">
          <w:rPr>
            <w:rStyle w:val="Hyperlink"/>
            <w:rFonts w:ascii="Arial" w:hAnsi="Arial" w:cs="Arial"/>
            <w:sz w:val="16"/>
            <w:szCs w:val="16"/>
          </w:rPr>
          <w:t>https://bnssg.icb.nhs.uk/about-us/the-integrated-care-system-in-bnssg/integrated-care-system-strategy/</w:t>
        </w:r>
      </w:hyperlink>
      <w:r w:rsidRPr="00B541C1">
        <w:rPr>
          <w:rFonts w:ascii="Arial" w:hAnsi="Arial" w:cs="Arial"/>
          <w:sz w:val="16"/>
          <w:szCs w:val="16"/>
        </w:rPr>
        <w:t xml:space="preserve"> </w:t>
      </w:r>
    </w:p>
  </w:footnote>
  <w:footnote w:id="3">
    <w:p w14:paraId="2BC83323" w14:textId="7BC75EAE" w:rsidR="00B541C1" w:rsidRPr="00B541C1" w:rsidRDefault="00B541C1" w:rsidP="00B541C1">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North Somerset Health and Wellbeing Board (202</w:t>
      </w:r>
      <w:r w:rsidR="00C16438">
        <w:rPr>
          <w:rFonts w:ascii="Arial" w:hAnsi="Arial" w:cs="Arial"/>
          <w:sz w:val="16"/>
          <w:szCs w:val="16"/>
        </w:rPr>
        <w:t>5</w:t>
      </w:r>
      <w:r w:rsidRPr="00B541C1">
        <w:rPr>
          <w:rFonts w:ascii="Arial" w:hAnsi="Arial" w:cs="Arial"/>
          <w:sz w:val="16"/>
          <w:szCs w:val="16"/>
        </w:rPr>
        <w:t>) Health and wellbeing strategy 202</w:t>
      </w:r>
      <w:r w:rsidR="00876692">
        <w:rPr>
          <w:rFonts w:ascii="Arial" w:hAnsi="Arial" w:cs="Arial"/>
          <w:sz w:val="16"/>
          <w:szCs w:val="16"/>
        </w:rPr>
        <w:t>5</w:t>
      </w:r>
      <w:r w:rsidRPr="00B541C1">
        <w:rPr>
          <w:rFonts w:ascii="Arial" w:hAnsi="Arial" w:cs="Arial"/>
          <w:sz w:val="16"/>
          <w:szCs w:val="16"/>
        </w:rPr>
        <w:t>-2</w:t>
      </w:r>
      <w:r w:rsidR="00876692">
        <w:rPr>
          <w:rFonts w:ascii="Arial" w:hAnsi="Arial" w:cs="Arial"/>
          <w:sz w:val="16"/>
          <w:szCs w:val="16"/>
        </w:rPr>
        <w:t>8</w:t>
      </w:r>
      <w:r w:rsidRPr="00B541C1">
        <w:rPr>
          <w:rFonts w:ascii="Arial" w:hAnsi="Arial" w:cs="Arial"/>
          <w:sz w:val="16"/>
          <w:szCs w:val="16"/>
        </w:rPr>
        <w:t xml:space="preserve">. Online: </w:t>
      </w:r>
      <w:hyperlink r:id="rId3" w:history="1">
        <w:r w:rsidR="00876692" w:rsidRPr="00876692">
          <w:rPr>
            <w:rStyle w:val="Hyperlink"/>
            <w:rFonts w:ascii="Arial" w:hAnsi="Arial" w:cs="Arial"/>
            <w:sz w:val="16"/>
            <w:szCs w:val="16"/>
          </w:rPr>
          <w:t>Joint health and wellbeing strategy 2025-28 | North Somerset Council</w:t>
        </w:r>
      </w:hyperlink>
    </w:p>
  </w:footnote>
  <w:footnote w:id="4">
    <w:p w14:paraId="3A5EA0D4" w14:textId="77777777" w:rsidR="00B541C1" w:rsidRPr="00B541C1" w:rsidRDefault="00B541C1" w:rsidP="00B541C1">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North Somerset Council (2024) North Somerset Corporate Plan 2024 – 2028. Online: </w:t>
      </w:r>
      <w:hyperlink r:id="rId4" w:history="1">
        <w:r w:rsidRPr="00B541C1">
          <w:rPr>
            <w:rStyle w:val="Hyperlink"/>
            <w:rFonts w:ascii="Arial" w:hAnsi="Arial" w:cs="Arial"/>
            <w:sz w:val="16"/>
            <w:szCs w:val="16"/>
          </w:rPr>
          <w:t>https://n-somerset.gov.uk/sites/default/files/2024-04/corporate%20plan%202024-28.pdf</w:t>
        </w:r>
      </w:hyperlink>
      <w:r w:rsidRPr="00B541C1">
        <w:rPr>
          <w:rFonts w:ascii="Arial" w:hAnsi="Arial" w:cs="Arial"/>
          <w:sz w:val="16"/>
          <w:szCs w:val="16"/>
        </w:rPr>
        <w:t xml:space="preserve"> </w:t>
      </w:r>
    </w:p>
  </w:footnote>
  <w:footnote w:id="5">
    <w:p w14:paraId="31AB9692" w14:textId="7F19F856" w:rsidR="00B541C1" w:rsidRPr="00B541C1" w:rsidRDefault="00B541C1">
      <w:pPr>
        <w:pStyle w:val="FootnoteText"/>
        <w:rPr>
          <w:rFonts w:ascii="Arial" w:hAnsi="Arial" w:cs="Arial"/>
        </w:rPr>
      </w:pPr>
      <w:r w:rsidRPr="00B541C1">
        <w:rPr>
          <w:rStyle w:val="FootnoteReference"/>
          <w:rFonts w:ascii="Arial" w:hAnsi="Arial" w:cs="Arial"/>
          <w:sz w:val="16"/>
          <w:szCs w:val="16"/>
        </w:rPr>
        <w:footnoteRef/>
      </w:r>
      <w:r w:rsidRPr="00B541C1">
        <w:rPr>
          <w:rFonts w:ascii="Arial" w:hAnsi="Arial" w:cs="Arial"/>
          <w:sz w:val="16"/>
          <w:szCs w:val="16"/>
        </w:rPr>
        <w:t xml:space="preserve"> ASH (2023) Ash ready reckoner: </w:t>
      </w:r>
      <w:hyperlink r:id="rId5" w:history="1">
        <w:r w:rsidRPr="00B541C1">
          <w:rPr>
            <w:rStyle w:val="Hyperlink"/>
            <w:rFonts w:ascii="Arial" w:hAnsi="Arial" w:cs="Arial"/>
            <w:sz w:val="16"/>
            <w:szCs w:val="16"/>
          </w:rPr>
          <w:t>https://ash.org.uk/resources/view/ash-ready-reckoner</w:t>
        </w:r>
      </w:hyperlink>
      <w:r w:rsidRPr="00B541C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0D0A" w14:textId="77777777" w:rsidR="00EB7500" w:rsidRDefault="00EB7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56911"/>
      <w:docPartObj>
        <w:docPartGallery w:val="Watermarks"/>
        <w:docPartUnique/>
      </w:docPartObj>
    </w:sdtPr>
    <w:sdtEndPr/>
    <w:sdtContent>
      <w:p w14:paraId="09A8E975" w14:textId="63354424" w:rsidR="00EB7500" w:rsidRDefault="003822A8">
        <w:pPr>
          <w:pStyle w:val="Header"/>
        </w:pPr>
        <w:r>
          <w:pict w14:anchorId="3D90F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856" w14:textId="77777777" w:rsidR="00EB7500" w:rsidRDefault="00EB7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6C00268"/>
    <w:lvl w:ilvl="0">
      <w:numFmt w:val="bullet"/>
      <w:lvlText w:val="*"/>
      <w:lvlJc w:val="left"/>
    </w:lvl>
  </w:abstractNum>
  <w:abstractNum w:abstractNumId="1" w15:restartNumberingAfterBreak="0">
    <w:nsid w:val="000435AD"/>
    <w:multiLevelType w:val="hybridMultilevel"/>
    <w:tmpl w:val="BA2EF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B83580"/>
    <w:multiLevelType w:val="hybridMultilevel"/>
    <w:tmpl w:val="646E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3786"/>
    <w:multiLevelType w:val="hybridMultilevel"/>
    <w:tmpl w:val="537A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616E3"/>
    <w:multiLevelType w:val="hybridMultilevel"/>
    <w:tmpl w:val="4692B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71557"/>
    <w:multiLevelType w:val="hybridMultilevel"/>
    <w:tmpl w:val="27787C1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215C37"/>
    <w:multiLevelType w:val="hybridMultilevel"/>
    <w:tmpl w:val="7096A332"/>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5715F8"/>
    <w:multiLevelType w:val="hybridMultilevel"/>
    <w:tmpl w:val="0928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90A4E"/>
    <w:multiLevelType w:val="hybridMultilevel"/>
    <w:tmpl w:val="BE4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27DDE"/>
    <w:multiLevelType w:val="hybridMultilevel"/>
    <w:tmpl w:val="E8EC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45B5C"/>
    <w:multiLevelType w:val="hybridMultilevel"/>
    <w:tmpl w:val="40020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D4902"/>
    <w:multiLevelType w:val="hybridMultilevel"/>
    <w:tmpl w:val="451488A2"/>
    <w:lvl w:ilvl="0" w:tplc="E6C00268">
      <w:numFmt w:val="bullet"/>
      <w:lvlText w:val=""/>
      <w:legacy w:legacy="1" w:legacySpace="0" w:legacyIndent="360"/>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9D1ED8"/>
    <w:multiLevelType w:val="hybridMultilevel"/>
    <w:tmpl w:val="DDCA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7C48"/>
    <w:multiLevelType w:val="hybridMultilevel"/>
    <w:tmpl w:val="C60C6C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22704"/>
    <w:multiLevelType w:val="hybridMultilevel"/>
    <w:tmpl w:val="EF8425C8"/>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98C189B"/>
    <w:multiLevelType w:val="hybridMultilevel"/>
    <w:tmpl w:val="1A8AAADE"/>
    <w:lvl w:ilvl="0" w:tplc="5C220DD2">
      <w:start w:val="1"/>
      <w:numFmt w:val="decimal"/>
      <w:lvlText w:val="%1."/>
      <w:lvlJc w:val="left"/>
      <w:pPr>
        <w:ind w:left="643"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07972"/>
    <w:multiLevelType w:val="hybridMultilevel"/>
    <w:tmpl w:val="75305770"/>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8E750A"/>
    <w:multiLevelType w:val="hybridMultilevel"/>
    <w:tmpl w:val="8644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A29BA"/>
    <w:multiLevelType w:val="hybridMultilevel"/>
    <w:tmpl w:val="1E5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B7609"/>
    <w:multiLevelType w:val="hybridMultilevel"/>
    <w:tmpl w:val="1442A1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7417CD"/>
    <w:multiLevelType w:val="hybridMultilevel"/>
    <w:tmpl w:val="296EB8A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9B7842"/>
    <w:multiLevelType w:val="hybridMultilevel"/>
    <w:tmpl w:val="DB2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70370"/>
    <w:multiLevelType w:val="hybridMultilevel"/>
    <w:tmpl w:val="0CF0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C7460"/>
    <w:multiLevelType w:val="multilevel"/>
    <w:tmpl w:val="C270EEA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684B1E"/>
    <w:multiLevelType w:val="hybridMultilevel"/>
    <w:tmpl w:val="0CC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C52DE"/>
    <w:multiLevelType w:val="hybridMultilevel"/>
    <w:tmpl w:val="AA60B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D26B3"/>
    <w:multiLevelType w:val="hybridMultilevel"/>
    <w:tmpl w:val="C9B47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B5218"/>
    <w:multiLevelType w:val="hybridMultilevel"/>
    <w:tmpl w:val="3720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C31AD"/>
    <w:multiLevelType w:val="hybridMultilevel"/>
    <w:tmpl w:val="F3FCACBE"/>
    <w:lvl w:ilvl="0" w:tplc="E6C00268">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22242"/>
    <w:multiLevelType w:val="hybridMultilevel"/>
    <w:tmpl w:val="FB7E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12C52"/>
    <w:multiLevelType w:val="hybridMultilevel"/>
    <w:tmpl w:val="F3C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70237"/>
    <w:multiLevelType w:val="hybridMultilevel"/>
    <w:tmpl w:val="6548D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7C26CC"/>
    <w:multiLevelType w:val="hybridMultilevel"/>
    <w:tmpl w:val="3460CB36"/>
    <w:lvl w:ilvl="0" w:tplc="E6C00268">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023F9"/>
    <w:multiLevelType w:val="hybridMultilevel"/>
    <w:tmpl w:val="6098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F7FBA"/>
    <w:multiLevelType w:val="hybridMultilevel"/>
    <w:tmpl w:val="B82C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B740F0"/>
    <w:multiLevelType w:val="hybridMultilevel"/>
    <w:tmpl w:val="12E4350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5FD0688C"/>
    <w:multiLevelType w:val="multilevel"/>
    <w:tmpl w:val="02525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2D350E"/>
    <w:multiLevelType w:val="hybridMultilevel"/>
    <w:tmpl w:val="26528966"/>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1A40BC7"/>
    <w:multiLevelType w:val="hybridMultilevel"/>
    <w:tmpl w:val="72BC1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A19DD"/>
    <w:multiLevelType w:val="hybridMultilevel"/>
    <w:tmpl w:val="DFFC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1E71FD"/>
    <w:multiLevelType w:val="hybridMultilevel"/>
    <w:tmpl w:val="415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E0B78"/>
    <w:multiLevelType w:val="hybridMultilevel"/>
    <w:tmpl w:val="413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A685E"/>
    <w:multiLevelType w:val="hybridMultilevel"/>
    <w:tmpl w:val="7B88AEE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79F6325"/>
    <w:multiLevelType w:val="hybridMultilevel"/>
    <w:tmpl w:val="BF747DA6"/>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44" w15:restartNumberingAfterBreak="0">
    <w:nsid w:val="782D36E4"/>
    <w:multiLevelType w:val="hybridMultilevel"/>
    <w:tmpl w:val="339A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05E7B"/>
    <w:multiLevelType w:val="hybridMultilevel"/>
    <w:tmpl w:val="DC5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86820"/>
    <w:multiLevelType w:val="hybridMultilevel"/>
    <w:tmpl w:val="81EA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85B3C"/>
    <w:multiLevelType w:val="hybridMultilevel"/>
    <w:tmpl w:val="9CCA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34B68"/>
    <w:multiLevelType w:val="hybridMultilevel"/>
    <w:tmpl w:val="294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D90D55"/>
    <w:multiLevelType w:val="hybridMultilevel"/>
    <w:tmpl w:val="9B36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693540">
    <w:abstractNumId w:val="0"/>
    <w:lvlOverride w:ilvl="0">
      <w:lvl w:ilvl="0">
        <w:numFmt w:val="bullet"/>
        <w:lvlText w:val=""/>
        <w:legacy w:legacy="1" w:legacySpace="0" w:legacyIndent="360"/>
        <w:lvlJc w:val="left"/>
        <w:rPr>
          <w:rFonts w:ascii="Symbol" w:hAnsi="Symbol" w:hint="default"/>
        </w:rPr>
      </w:lvl>
    </w:lvlOverride>
  </w:num>
  <w:num w:numId="2" w16cid:durableId="935283953">
    <w:abstractNumId w:val="30"/>
  </w:num>
  <w:num w:numId="3" w16cid:durableId="1976451208">
    <w:abstractNumId w:val="8"/>
  </w:num>
  <w:num w:numId="4" w16cid:durableId="768890353">
    <w:abstractNumId w:val="47"/>
  </w:num>
  <w:num w:numId="5" w16cid:durableId="843206355">
    <w:abstractNumId w:val="17"/>
  </w:num>
  <w:num w:numId="6" w16cid:durableId="605583428">
    <w:abstractNumId w:val="23"/>
  </w:num>
  <w:num w:numId="7" w16cid:durableId="537935023">
    <w:abstractNumId w:val="21"/>
  </w:num>
  <w:num w:numId="8" w16cid:durableId="1807039327">
    <w:abstractNumId w:val="40"/>
  </w:num>
  <w:num w:numId="9" w16cid:durableId="2032142515">
    <w:abstractNumId w:val="7"/>
  </w:num>
  <w:num w:numId="10" w16cid:durableId="2012294922">
    <w:abstractNumId w:val="48"/>
  </w:num>
  <w:num w:numId="11" w16cid:durableId="1418747232">
    <w:abstractNumId w:val="46"/>
  </w:num>
  <w:num w:numId="12" w16cid:durableId="631911960">
    <w:abstractNumId w:val="44"/>
  </w:num>
  <w:num w:numId="13" w16cid:durableId="198397810">
    <w:abstractNumId w:val="15"/>
  </w:num>
  <w:num w:numId="14" w16cid:durableId="1059598433">
    <w:abstractNumId w:val="43"/>
  </w:num>
  <w:num w:numId="15" w16cid:durableId="1437018128">
    <w:abstractNumId w:val="39"/>
  </w:num>
  <w:num w:numId="16" w16cid:durableId="1428497939">
    <w:abstractNumId w:val="49"/>
  </w:num>
  <w:num w:numId="17" w16cid:durableId="945118282">
    <w:abstractNumId w:val="3"/>
  </w:num>
  <w:num w:numId="18" w16cid:durableId="1634021132">
    <w:abstractNumId w:val="1"/>
  </w:num>
  <w:num w:numId="19" w16cid:durableId="347800580">
    <w:abstractNumId w:val="20"/>
  </w:num>
  <w:num w:numId="20" w16cid:durableId="1788619605">
    <w:abstractNumId w:val="5"/>
  </w:num>
  <w:num w:numId="21" w16cid:durableId="1890536403">
    <w:abstractNumId w:val="16"/>
  </w:num>
  <w:num w:numId="22" w16cid:durableId="1961255349">
    <w:abstractNumId w:val="42"/>
  </w:num>
  <w:num w:numId="23" w16cid:durableId="349993919">
    <w:abstractNumId w:val="19"/>
  </w:num>
  <w:num w:numId="24" w16cid:durableId="452332168">
    <w:abstractNumId w:val="31"/>
  </w:num>
  <w:num w:numId="25" w16cid:durableId="935862956">
    <w:abstractNumId w:val="10"/>
  </w:num>
  <w:num w:numId="26" w16cid:durableId="70518243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728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7296931">
    <w:abstractNumId w:val="9"/>
  </w:num>
  <w:num w:numId="29" w16cid:durableId="1649675112">
    <w:abstractNumId w:val="38"/>
  </w:num>
  <w:num w:numId="30" w16cid:durableId="905532815">
    <w:abstractNumId w:val="35"/>
  </w:num>
  <w:num w:numId="31" w16cid:durableId="706412676">
    <w:abstractNumId w:val="36"/>
  </w:num>
  <w:num w:numId="32" w16cid:durableId="736169808">
    <w:abstractNumId w:val="41"/>
  </w:num>
  <w:num w:numId="33" w16cid:durableId="930166839">
    <w:abstractNumId w:val="6"/>
  </w:num>
  <w:num w:numId="34" w16cid:durableId="1785688350">
    <w:abstractNumId w:val="4"/>
  </w:num>
  <w:num w:numId="35" w16cid:durableId="1812988226">
    <w:abstractNumId w:val="25"/>
  </w:num>
  <w:num w:numId="36" w16cid:durableId="1415591834">
    <w:abstractNumId w:val="33"/>
  </w:num>
  <w:num w:numId="37" w16cid:durableId="884829533">
    <w:abstractNumId w:val="13"/>
  </w:num>
  <w:num w:numId="38" w16cid:durableId="832719645">
    <w:abstractNumId w:val="26"/>
  </w:num>
  <w:num w:numId="39" w16cid:durableId="1600403949">
    <w:abstractNumId w:val="24"/>
  </w:num>
  <w:num w:numId="40" w16cid:durableId="363554703">
    <w:abstractNumId w:val="28"/>
  </w:num>
  <w:num w:numId="41" w16cid:durableId="753285539">
    <w:abstractNumId w:val="22"/>
  </w:num>
  <w:num w:numId="42" w16cid:durableId="1719813597">
    <w:abstractNumId w:val="34"/>
  </w:num>
  <w:num w:numId="43" w16cid:durableId="1872985482">
    <w:abstractNumId w:val="2"/>
  </w:num>
  <w:num w:numId="44" w16cid:durableId="2070376059">
    <w:abstractNumId w:val="18"/>
  </w:num>
  <w:num w:numId="45" w16cid:durableId="296424337">
    <w:abstractNumId w:val="29"/>
  </w:num>
  <w:num w:numId="46" w16cid:durableId="693115137">
    <w:abstractNumId w:val="27"/>
  </w:num>
  <w:num w:numId="47" w16cid:durableId="2110199647">
    <w:abstractNumId w:val="32"/>
  </w:num>
  <w:num w:numId="48" w16cid:durableId="1161893469">
    <w:abstractNumId w:val="11"/>
  </w:num>
  <w:num w:numId="49" w16cid:durableId="1283338974">
    <w:abstractNumId w:val="12"/>
  </w:num>
  <w:num w:numId="50" w16cid:durableId="1350990745">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75"/>
    <w:rsid w:val="0000253B"/>
    <w:rsid w:val="00014B64"/>
    <w:rsid w:val="00022403"/>
    <w:rsid w:val="00023B07"/>
    <w:rsid w:val="000249D0"/>
    <w:rsid w:val="00026BCF"/>
    <w:rsid w:val="00034165"/>
    <w:rsid w:val="00037F9C"/>
    <w:rsid w:val="00043A0B"/>
    <w:rsid w:val="00045101"/>
    <w:rsid w:val="0005070C"/>
    <w:rsid w:val="00057496"/>
    <w:rsid w:val="000613FA"/>
    <w:rsid w:val="00075A26"/>
    <w:rsid w:val="00081AB7"/>
    <w:rsid w:val="00090F17"/>
    <w:rsid w:val="00097764"/>
    <w:rsid w:val="000A2F0C"/>
    <w:rsid w:val="000A5ED9"/>
    <w:rsid w:val="000B1B34"/>
    <w:rsid w:val="000B442F"/>
    <w:rsid w:val="000C3DE7"/>
    <w:rsid w:val="000D0A57"/>
    <w:rsid w:val="000D30FD"/>
    <w:rsid w:val="000E0DA3"/>
    <w:rsid w:val="000E1EFE"/>
    <w:rsid w:val="00104932"/>
    <w:rsid w:val="0012062D"/>
    <w:rsid w:val="00121975"/>
    <w:rsid w:val="00136034"/>
    <w:rsid w:val="001460F4"/>
    <w:rsid w:val="00150309"/>
    <w:rsid w:val="001566FB"/>
    <w:rsid w:val="00164F55"/>
    <w:rsid w:val="00165539"/>
    <w:rsid w:val="00165A2E"/>
    <w:rsid w:val="00176B80"/>
    <w:rsid w:val="0019041F"/>
    <w:rsid w:val="00192379"/>
    <w:rsid w:val="001925DF"/>
    <w:rsid w:val="00194DB8"/>
    <w:rsid w:val="00196569"/>
    <w:rsid w:val="001B3346"/>
    <w:rsid w:val="001B67AA"/>
    <w:rsid w:val="001C0C9D"/>
    <w:rsid w:val="001D4D59"/>
    <w:rsid w:val="001E26F1"/>
    <w:rsid w:val="001E29E6"/>
    <w:rsid w:val="001E7CB9"/>
    <w:rsid w:val="001F3A1B"/>
    <w:rsid w:val="001F3A51"/>
    <w:rsid w:val="00213583"/>
    <w:rsid w:val="00241F87"/>
    <w:rsid w:val="00255887"/>
    <w:rsid w:val="00266124"/>
    <w:rsid w:val="0028258C"/>
    <w:rsid w:val="00295192"/>
    <w:rsid w:val="00296778"/>
    <w:rsid w:val="002973F6"/>
    <w:rsid w:val="002A00A7"/>
    <w:rsid w:val="002A352D"/>
    <w:rsid w:val="002A438A"/>
    <w:rsid w:val="002A6F89"/>
    <w:rsid w:val="002C590A"/>
    <w:rsid w:val="00301059"/>
    <w:rsid w:val="0030394B"/>
    <w:rsid w:val="00307062"/>
    <w:rsid w:val="00333CD8"/>
    <w:rsid w:val="00335346"/>
    <w:rsid w:val="0034336F"/>
    <w:rsid w:val="00351394"/>
    <w:rsid w:val="003645B1"/>
    <w:rsid w:val="0037237B"/>
    <w:rsid w:val="00375ADD"/>
    <w:rsid w:val="0037720F"/>
    <w:rsid w:val="00397942"/>
    <w:rsid w:val="003C29B4"/>
    <w:rsid w:val="003C4912"/>
    <w:rsid w:val="003D4872"/>
    <w:rsid w:val="003E0F78"/>
    <w:rsid w:val="003F301C"/>
    <w:rsid w:val="00401CCF"/>
    <w:rsid w:val="004049BB"/>
    <w:rsid w:val="00411B76"/>
    <w:rsid w:val="00417DC1"/>
    <w:rsid w:val="00420624"/>
    <w:rsid w:val="00424C35"/>
    <w:rsid w:val="00426F97"/>
    <w:rsid w:val="004310AD"/>
    <w:rsid w:val="00443555"/>
    <w:rsid w:val="00455CDC"/>
    <w:rsid w:val="00457716"/>
    <w:rsid w:val="0046071C"/>
    <w:rsid w:val="00471489"/>
    <w:rsid w:val="004761F7"/>
    <w:rsid w:val="0048596A"/>
    <w:rsid w:val="00487008"/>
    <w:rsid w:val="00490EA9"/>
    <w:rsid w:val="00496866"/>
    <w:rsid w:val="004A0F29"/>
    <w:rsid w:val="004A4E8A"/>
    <w:rsid w:val="004B12C6"/>
    <w:rsid w:val="004D2AA3"/>
    <w:rsid w:val="004D406E"/>
    <w:rsid w:val="004D6869"/>
    <w:rsid w:val="004E2769"/>
    <w:rsid w:val="004E7F41"/>
    <w:rsid w:val="004F00D3"/>
    <w:rsid w:val="00510593"/>
    <w:rsid w:val="005245E5"/>
    <w:rsid w:val="00537009"/>
    <w:rsid w:val="00542373"/>
    <w:rsid w:val="00550B8F"/>
    <w:rsid w:val="0056036A"/>
    <w:rsid w:val="00572E01"/>
    <w:rsid w:val="005736D9"/>
    <w:rsid w:val="00576264"/>
    <w:rsid w:val="00580AC9"/>
    <w:rsid w:val="00586BC3"/>
    <w:rsid w:val="005A63DE"/>
    <w:rsid w:val="005B6F8A"/>
    <w:rsid w:val="005C324F"/>
    <w:rsid w:val="006116A2"/>
    <w:rsid w:val="006165DB"/>
    <w:rsid w:val="006308D1"/>
    <w:rsid w:val="00630CD1"/>
    <w:rsid w:val="00635393"/>
    <w:rsid w:val="006375CD"/>
    <w:rsid w:val="006453C2"/>
    <w:rsid w:val="00651074"/>
    <w:rsid w:val="006766BE"/>
    <w:rsid w:val="0067709B"/>
    <w:rsid w:val="006840F0"/>
    <w:rsid w:val="006871D9"/>
    <w:rsid w:val="006A43DF"/>
    <w:rsid w:val="006B31BB"/>
    <w:rsid w:val="006C56F5"/>
    <w:rsid w:val="00714CDD"/>
    <w:rsid w:val="00725BE1"/>
    <w:rsid w:val="00735681"/>
    <w:rsid w:val="007423DA"/>
    <w:rsid w:val="007441C9"/>
    <w:rsid w:val="00744D21"/>
    <w:rsid w:val="00746D13"/>
    <w:rsid w:val="0075368E"/>
    <w:rsid w:val="00755C66"/>
    <w:rsid w:val="00771D55"/>
    <w:rsid w:val="00776C6F"/>
    <w:rsid w:val="00781E5E"/>
    <w:rsid w:val="00785A0C"/>
    <w:rsid w:val="00795840"/>
    <w:rsid w:val="007B688B"/>
    <w:rsid w:val="007E5F54"/>
    <w:rsid w:val="00801413"/>
    <w:rsid w:val="00801E90"/>
    <w:rsid w:val="0080491F"/>
    <w:rsid w:val="00821244"/>
    <w:rsid w:val="00822F24"/>
    <w:rsid w:val="0082346E"/>
    <w:rsid w:val="00823BEB"/>
    <w:rsid w:val="00827233"/>
    <w:rsid w:val="008279BB"/>
    <w:rsid w:val="00831BB8"/>
    <w:rsid w:val="008348B1"/>
    <w:rsid w:val="008517F2"/>
    <w:rsid w:val="008563E7"/>
    <w:rsid w:val="008608DE"/>
    <w:rsid w:val="00867B54"/>
    <w:rsid w:val="00867E72"/>
    <w:rsid w:val="00876692"/>
    <w:rsid w:val="0087763A"/>
    <w:rsid w:val="00886187"/>
    <w:rsid w:val="008B12AB"/>
    <w:rsid w:val="008B22FC"/>
    <w:rsid w:val="008B259F"/>
    <w:rsid w:val="008D36FE"/>
    <w:rsid w:val="008E43D9"/>
    <w:rsid w:val="008E498C"/>
    <w:rsid w:val="00902FE5"/>
    <w:rsid w:val="00912F12"/>
    <w:rsid w:val="00925353"/>
    <w:rsid w:val="009313A0"/>
    <w:rsid w:val="00932BB6"/>
    <w:rsid w:val="00934A5E"/>
    <w:rsid w:val="00935A5F"/>
    <w:rsid w:val="00936642"/>
    <w:rsid w:val="009442A4"/>
    <w:rsid w:val="009500DB"/>
    <w:rsid w:val="00952AB3"/>
    <w:rsid w:val="0095392F"/>
    <w:rsid w:val="00964319"/>
    <w:rsid w:val="009872F9"/>
    <w:rsid w:val="009928BF"/>
    <w:rsid w:val="009939E4"/>
    <w:rsid w:val="00995F1A"/>
    <w:rsid w:val="009B16F4"/>
    <w:rsid w:val="009C1156"/>
    <w:rsid w:val="009C4485"/>
    <w:rsid w:val="009C4671"/>
    <w:rsid w:val="009C725F"/>
    <w:rsid w:val="009D67E4"/>
    <w:rsid w:val="009D7D9D"/>
    <w:rsid w:val="009E0AC3"/>
    <w:rsid w:val="009E2AE4"/>
    <w:rsid w:val="009E7118"/>
    <w:rsid w:val="00A21D92"/>
    <w:rsid w:val="00A2311C"/>
    <w:rsid w:val="00A34E3B"/>
    <w:rsid w:val="00A35556"/>
    <w:rsid w:val="00A52C73"/>
    <w:rsid w:val="00A642FC"/>
    <w:rsid w:val="00A731CC"/>
    <w:rsid w:val="00A73443"/>
    <w:rsid w:val="00A81893"/>
    <w:rsid w:val="00A82097"/>
    <w:rsid w:val="00A93563"/>
    <w:rsid w:val="00A953C1"/>
    <w:rsid w:val="00AA5FD7"/>
    <w:rsid w:val="00AB466B"/>
    <w:rsid w:val="00AC1B7E"/>
    <w:rsid w:val="00AC65EF"/>
    <w:rsid w:val="00AD2E1E"/>
    <w:rsid w:val="00AF7C34"/>
    <w:rsid w:val="00B474C5"/>
    <w:rsid w:val="00B4761F"/>
    <w:rsid w:val="00B541C1"/>
    <w:rsid w:val="00B544A1"/>
    <w:rsid w:val="00B55162"/>
    <w:rsid w:val="00B5671C"/>
    <w:rsid w:val="00B6505E"/>
    <w:rsid w:val="00B65DDD"/>
    <w:rsid w:val="00B732AE"/>
    <w:rsid w:val="00B848CB"/>
    <w:rsid w:val="00B8592D"/>
    <w:rsid w:val="00B91E99"/>
    <w:rsid w:val="00B95B36"/>
    <w:rsid w:val="00B95EEB"/>
    <w:rsid w:val="00B95F5A"/>
    <w:rsid w:val="00BA4856"/>
    <w:rsid w:val="00BC0108"/>
    <w:rsid w:val="00BC2738"/>
    <w:rsid w:val="00BC7DFE"/>
    <w:rsid w:val="00BD0610"/>
    <w:rsid w:val="00BD2215"/>
    <w:rsid w:val="00BD3D10"/>
    <w:rsid w:val="00BE0C6F"/>
    <w:rsid w:val="00BE354F"/>
    <w:rsid w:val="00BE5432"/>
    <w:rsid w:val="00BE58AE"/>
    <w:rsid w:val="00BE68B4"/>
    <w:rsid w:val="00BE711C"/>
    <w:rsid w:val="00BF5048"/>
    <w:rsid w:val="00BF7958"/>
    <w:rsid w:val="00C02FCD"/>
    <w:rsid w:val="00C06581"/>
    <w:rsid w:val="00C10679"/>
    <w:rsid w:val="00C10A73"/>
    <w:rsid w:val="00C11479"/>
    <w:rsid w:val="00C12C24"/>
    <w:rsid w:val="00C16438"/>
    <w:rsid w:val="00C4186C"/>
    <w:rsid w:val="00C419DE"/>
    <w:rsid w:val="00C70FEC"/>
    <w:rsid w:val="00C76E8D"/>
    <w:rsid w:val="00C777C2"/>
    <w:rsid w:val="00C77996"/>
    <w:rsid w:val="00C84FB7"/>
    <w:rsid w:val="00C874B2"/>
    <w:rsid w:val="00C963E4"/>
    <w:rsid w:val="00C97E36"/>
    <w:rsid w:val="00CA5BCF"/>
    <w:rsid w:val="00CA5E0C"/>
    <w:rsid w:val="00CA77E7"/>
    <w:rsid w:val="00CB341F"/>
    <w:rsid w:val="00CB5C01"/>
    <w:rsid w:val="00CC5E85"/>
    <w:rsid w:val="00CC65C1"/>
    <w:rsid w:val="00CE5F9F"/>
    <w:rsid w:val="00CF0F3F"/>
    <w:rsid w:val="00CF3EA9"/>
    <w:rsid w:val="00CF5F02"/>
    <w:rsid w:val="00D01408"/>
    <w:rsid w:val="00D06D6F"/>
    <w:rsid w:val="00D107A0"/>
    <w:rsid w:val="00D34ABF"/>
    <w:rsid w:val="00D3567B"/>
    <w:rsid w:val="00D41952"/>
    <w:rsid w:val="00D50C19"/>
    <w:rsid w:val="00D54493"/>
    <w:rsid w:val="00D63939"/>
    <w:rsid w:val="00D66E7A"/>
    <w:rsid w:val="00D77042"/>
    <w:rsid w:val="00D80225"/>
    <w:rsid w:val="00D9352B"/>
    <w:rsid w:val="00DA1AB4"/>
    <w:rsid w:val="00DC24E2"/>
    <w:rsid w:val="00DC616D"/>
    <w:rsid w:val="00DD3CB6"/>
    <w:rsid w:val="00E02062"/>
    <w:rsid w:val="00E04F05"/>
    <w:rsid w:val="00E12A63"/>
    <w:rsid w:val="00E24559"/>
    <w:rsid w:val="00E4789E"/>
    <w:rsid w:val="00E6254D"/>
    <w:rsid w:val="00E65052"/>
    <w:rsid w:val="00E7192B"/>
    <w:rsid w:val="00E71A22"/>
    <w:rsid w:val="00E753F9"/>
    <w:rsid w:val="00E81942"/>
    <w:rsid w:val="00E81B9E"/>
    <w:rsid w:val="00E87B2B"/>
    <w:rsid w:val="00E95BCA"/>
    <w:rsid w:val="00E967A0"/>
    <w:rsid w:val="00EB71C0"/>
    <w:rsid w:val="00EB7500"/>
    <w:rsid w:val="00ED2379"/>
    <w:rsid w:val="00ED6299"/>
    <w:rsid w:val="00F0179A"/>
    <w:rsid w:val="00F12ACB"/>
    <w:rsid w:val="00F305D3"/>
    <w:rsid w:val="00F462DB"/>
    <w:rsid w:val="00F53412"/>
    <w:rsid w:val="00F63056"/>
    <w:rsid w:val="00F6420F"/>
    <w:rsid w:val="00F807D6"/>
    <w:rsid w:val="00F86120"/>
    <w:rsid w:val="00F90483"/>
    <w:rsid w:val="00F92CC2"/>
    <w:rsid w:val="00FB6C3B"/>
    <w:rsid w:val="00FE6CBF"/>
    <w:rsid w:val="00FF1E03"/>
    <w:rsid w:val="00FF5595"/>
    <w:rsid w:val="241261F1"/>
    <w:rsid w:val="4C3E068D"/>
    <w:rsid w:val="5FD46482"/>
    <w:rsid w:val="7DEA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EF2C444"/>
  <w15:chartTrackingRefBased/>
  <w15:docId w15:val="{0FE53DAD-0C44-48E5-BDDF-FC4366A3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75"/>
    <w:pPr>
      <w:suppressAutoHyphens/>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443"/>
    <w:rPr>
      <w:color w:val="0563C1" w:themeColor="hyperlink"/>
      <w:u w:val="single"/>
    </w:rPr>
  </w:style>
  <w:style w:type="paragraph" w:styleId="BalloonText">
    <w:name w:val="Balloon Text"/>
    <w:basedOn w:val="Normal"/>
    <w:link w:val="BalloonTextChar"/>
    <w:uiPriority w:val="99"/>
    <w:semiHidden/>
    <w:unhideWhenUsed/>
    <w:rsid w:val="0096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319"/>
    <w:rPr>
      <w:rFonts w:ascii="Segoe UI" w:eastAsia="Times New Roman" w:hAnsi="Segoe UI" w:cs="Segoe UI"/>
      <w:sz w:val="18"/>
      <w:szCs w:val="18"/>
    </w:rPr>
  </w:style>
  <w:style w:type="paragraph" w:styleId="ListParagraph">
    <w:name w:val="List Paragraph"/>
    <w:basedOn w:val="Normal"/>
    <w:uiPriority w:val="34"/>
    <w:qFormat/>
    <w:rsid w:val="00CA77E7"/>
    <w:pPr>
      <w:ind w:left="720"/>
      <w:contextualSpacing/>
    </w:pPr>
  </w:style>
  <w:style w:type="table" w:styleId="TableGrid">
    <w:name w:val="Table Grid"/>
    <w:basedOn w:val="TableNormal"/>
    <w:uiPriority w:val="39"/>
    <w:rsid w:val="00E87B2B"/>
    <w:pPr>
      <w:suppressAutoHyphens/>
      <w:spacing w:after="0" w:line="240" w:lineRule="auto"/>
      <w:jc w:val="both"/>
    </w:pPr>
    <w:rPr>
      <w:rFonts w:ascii="Arial" w:eastAsia="Times New Roman" w:hAnsi="Arial" w:cs="Times New Roman"/>
      <w:sz w:val="24"/>
      <w:szCs w:val="20"/>
      <w:lang w:eastAsia="en-GB"/>
    </w:rPr>
    <w:tblPr/>
  </w:style>
  <w:style w:type="table" w:customStyle="1" w:styleId="TableGrid1">
    <w:name w:val="Table Grid1"/>
    <w:basedOn w:val="TableNormal"/>
    <w:next w:val="TableGrid"/>
    <w:rsid w:val="00E87B2B"/>
    <w:pPr>
      <w:spacing w:after="0" w:line="240" w:lineRule="auto"/>
    </w:pPr>
    <w:rPr>
      <w:rFonts w:ascii="Times New Roman" w:eastAsia="Times New Roman" w:hAnsi="Times New Roman" w:cs="Times New Roman"/>
      <w:sz w:val="20"/>
      <w:szCs w:val="20"/>
      <w:lang w:eastAsia="en-GB"/>
    </w:rPr>
    <w:tblPr/>
  </w:style>
  <w:style w:type="paragraph" w:styleId="FootnoteText">
    <w:name w:val="footnote text"/>
    <w:basedOn w:val="Normal"/>
    <w:link w:val="FootnoteTextChar"/>
    <w:uiPriority w:val="99"/>
    <w:semiHidden/>
    <w:unhideWhenUsed/>
    <w:rsid w:val="00FE6CBF"/>
    <w:pPr>
      <w:suppressAutoHyphens w:val="0"/>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E6CBF"/>
    <w:rPr>
      <w:sz w:val="20"/>
      <w:szCs w:val="20"/>
    </w:rPr>
  </w:style>
  <w:style w:type="character" w:styleId="FootnoteReference">
    <w:name w:val="footnote reference"/>
    <w:basedOn w:val="DefaultParagraphFont"/>
    <w:uiPriority w:val="99"/>
    <w:rsid w:val="00FE6CBF"/>
    <w:rPr>
      <w:rFonts w:cs="Times New Roman"/>
      <w:vertAlign w:val="superscript"/>
    </w:rPr>
  </w:style>
  <w:style w:type="character" w:styleId="UnresolvedMention">
    <w:name w:val="Unresolved Mention"/>
    <w:basedOn w:val="DefaultParagraphFont"/>
    <w:uiPriority w:val="99"/>
    <w:semiHidden/>
    <w:unhideWhenUsed/>
    <w:rsid w:val="009C1156"/>
    <w:rPr>
      <w:color w:val="808080"/>
      <w:shd w:val="clear" w:color="auto" w:fill="E6E6E6"/>
    </w:rPr>
  </w:style>
  <w:style w:type="character" w:styleId="CommentReference">
    <w:name w:val="annotation reference"/>
    <w:basedOn w:val="DefaultParagraphFont"/>
    <w:uiPriority w:val="99"/>
    <w:semiHidden/>
    <w:unhideWhenUsed/>
    <w:rsid w:val="009D7D9D"/>
    <w:rPr>
      <w:sz w:val="16"/>
      <w:szCs w:val="16"/>
    </w:rPr>
  </w:style>
  <w:style w:type="paragraph" w:styleId="CommentText">
    <w:name w:val="annotation text"/>
    <w:basedOn w:val="Normal"/>
    <w:link w:val="CommentTextChar"/>
    <w:uiPriority w:val="99"/>
    <w:unhideWhenUsed/>
    <w:rsid w:val="009D7D9D"/>
    <w:rPr>
      <w:sz w:val="20"/>
    </w:rPr>
  </w:style>
  <w:style w:type="character" w:customStyle="1" w:styleId="CommentTextChar">
    <w:name w:val="Comment Text Char"/>
    <w:basedOn w:val="DefaultParagraphFont"/>
    <w:link w:val="CommentText"/>
    <w:uiPriority w:val="99"/>
    <w:rsid w:val="009D7D9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7D9D"/>
    <w:rPr>
      <w:b/>
      <w:bCs/>
    </w:rPr>
  </w:style>
  <w:style w:type="character" w:customStyle="1" w:styleId="CommentSubjectChar">
    <w:name w:val="Comment Subject Char"/>
    <w:basedOn w:val="CommentTextChar"/>
    <w:link w:val="CommentSubject"/>
    <w:uiPriority w:val="99"/>
    <w:semiHidden/>
    <w:rsid w:val="009D7D9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65A2E"/>
    <w:rPr>
      <w:color w:val="954F72" w:themeColor="followedHyperlink"/>
      <w:u w:val="single"/>
    </w:rPr>
  </w:style>
  <w:style w:type="paragraph" w:styleId="BodyText">
    <w:name w:val="Body Text"/>
    <w:basedOn w:val="Normal"/>
    <w:link w:val="BodyTextChar"/>
    <w:rsid w:val="00542373"/>
    <w:pPr>
      <w:suppressAutoHyphens w:val="0"/>
      <w:jc w:val="left"/>
    </w:pPr>
    <w:rPr>
      <w:rFonts w:eastAsia="MS ??" w:cs="Arial"/>
      <w:sz w:val="22"/>
      <w:szCs w:val="22"/>
    </w:rPr>
  </w:style>
  <w:style w:type="character" w:customStyle="1" w:styleId="BodyTextChar">
    <w:name w:val="Body Text Char"/>
    <w:basedOn w:val="DefaultParagraphFont"/>
    <w:link w:val="BodyText"/>
    <w:rsid w:val="00542373"/>
    <w:rPr>
      <w:rFonts w:ascii="Arial" w:eastAsia="MS ??" w:hAnsi="Arial" w:cs="Arial"/>
    </w:rPr>
  </w:style>
  <w:style w:type="paragraph" w:styleId="Revision">
    <w:name w:val="Revision"/>
    <w:hidden/>
    <w:uiPriority w:val="99"/>
    <w:semiHidden/>
    <w:rsid w:val="00801E90"/>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EB7500"/>
    <w:pPr>
      <w:tabs>
        <w:tab w:val="center" w:pos="4513"/>
        <w:tab w:val="right" w:pos="9026"/>
      </w:tabs>
    </w:pPr>
  </w:style>
  <w:style w:type="character" w:customStyle="1" w:styleId="HeaderChar">
    <w:name w:val="Header Char"/>
    <w:basedOn w:val="DefaultParagraphFont"/>
    <w:link w:val="Header"/>
    <w:uiPriority w:val="99"/>
    <w:rsid w:val="00EB7500"/>
    <w:rPr>
      <w:rFonts w:ascii="Arial" w:eastAsia="Times New Roman" w:hAnsi="Arial" w:cs="Times New Roman"/>
      <w:sz w:val="24"/>
      <w:szCs w:val="20"/>
    </w:rPr>
  </w:style>
  <w:style w:type="paragraph" w:styleId="Footer">
    <w:name w:val="footer"/>
    <w:basedOn w:val="Normal"/>
    <w:link w:val="FooterChar"/>
    <w:uiPriority w:val="99"/>
    <w:unhideWhenUsed/>
    <w:rsid w:val="00EB7500"/>
    <w:pPr>
      <w:tabs>
        <w:tab w:val="center" w:pos="4513"/>
        <w:tab w:val="right" w:pos="9026"/>
      </w:tabs>
    </w:pPr>
  </w:style>
  <w:style w:type="character" w:customStyle="1" w:styleId="FooterChar">
    <w:name w:val="Footer Char"/>
    <w:basedOn w:val="DefaultParagraphFont"/>
    <w:link w:val="Footer"/>
    <w:uiPriority w:val="99"/>
    <w:rsid w:val="00EB750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3911">
      <w:bodyDiv w:val="1"/>
      <w:marLeft w:val="0"/>
      <w:marRight w:val="0"/>
      <w:marTop w:val="0"/>
      <w:marBottom w:val="0"/>
      <w:divBdr>
        <w:top w:val="none" w:sz="0" w:space="0" w:color="auto"/>
        <w:left w:val="none" w:sz="0" w:space="0" w:color="auto"/>
        <w:bottom w:val="none" w:sz="0" w:space="0" w:color="auto"/>
        <w:right w:val="none" w:sz="0" w:space="0" w:color="auto"/>
      </w:divBdr>
    </w:div>
    <w:div w:id="444543051">
      <w:bodyDiv w:val="1"/>
      <w:marLeft w:val="0"/>
      <w:marRight w:val="0"/>
      <w:marTop w:val="0"/>
      <w:marBottom w:val="0"/>
      <w:divBdr>
        <w:top w:val="none" w:sz="0" w:space="0" w:color="auto"/>
        <w:left w:val="none" w:sz="0" w:space="0" w:color="auto"/>
        <w:bottom w:val="none" w:sz="0" w:space="0" w:color="auto"/>
        <w:right w:val="none" w:sz="0" w:space="0" w:color="auto"/>
      </w:divBdr>
    </w:div>
    <w:div w:id="674963963">
      <w:bodyDiv w:val="1"/>
      <w:marLeft w:val="0"/>
      <w:marRight w:val="0"/>
      <w:marTop w:val="0"/>
      <w:marBottom w:val="0"/>
      <w:divBdr>
        <w:top w:val="none" w:sz="0" w:space="0" w:color="auto"/>
        <w:left w:val="none" w:sz="0" w:space="0" w:color="auto"/>
        <w:bottom w:val="none" w:sz="0" w:space="0" w:color="auto"/>
        <w:right w:val="none" w:sz="0" w:space="0" w:color="auto"/>
      </w:divBdr>
    </w:div>
    <w:div w:id="796144787">
      <w:bodyDiv w:val="1"/>
      <w:marLeft w:val="0"/>
      <w:marRight w:val="0"/>
      <w:marTop w:val="0"/>
      <w:marBottom w:val="0"/>
      <w:divBdr>
        <w:top w:val="none" w:sz="0" w:space="0" w:color="auto"/>
        <w:left w:val="none" w:sz="0" w:space="0" w:color="auto"/>
        <w:bottom w:val="none" w:sz="0" w:space="0" w:color="auto"/>
        <w:right w:val="none" w:sz="0" w:space="0" w:color="auto"/>
      </w:divBdr>
    </w:div>
    <w:div w:id="801850287">
      <w:bodyDiv w:val="1"/>
      <w:marLeft w:val="0"/>
      <w:marRight w:val="0"/>
      <w:marTop w:val="0"/>
      <w:marBottom w:val="0"/>
      <w:divBdr>
        <w:top w:val="none" w:sz="0" w:space="0" w:color="auto"/>
        <w:left w:val="none" w:sz="0" w:space="0" w:color="auto"/>
        <w:bottom w:val="none" w:sz="0" w:space="0" w:color="auto"/>
        <w:right w:val="none" w:sz="0" w:space="0" w:color="auto"/>
      </w:divBdr>
    </w:div>
    <w:div w:id="930965849">
      <w:bodyDiv w:val="1"/>
      <w:marLeft w:val="0"/>
      <w:marRight w:val="0"/>
      <w:marTop w:val="0"/>
      <w:marBottom w:val="0"/>
      <w:divBdr>
        <w:top w:val="none" w:sz="0" w:space="0" w:color="auto"/>
        <w:left w:val="none" w:sz="0" w:space="0" w:color="auto"/>
        <w:bottom w:val="none" w:sz="0" w:space="0" w:color="auto"/>
        <w:right w:val="none" w:sz="0" w:space="0" w:color="auto"/>
      </w:divBdr>
    </w:div>
    <w:div w:id="1122915772">
      <w:bodyDiv w:val="1"/>
      <w:marLeft w:val="0"/>
      <w:marRight w:val="0"/>
      <w:marTop w:val="0"/>
      <w:marBottom w:val="0"/>
      <w:divBdr>
        <w:top w:val="none" w:sz="0" w:space="0" w:color="auto"/>
        <w:left w:val="none" w:sz="0" w:space="0" w:color="auto"/>
        <w:bottom w:val="none" w:sz="0" w:space="0" w:color="auto"/>
        <w:right w:val="none" w:sz="0" w:space="0" w:color="auto"/>
      </w:divBdr>
    </w:div>
    <w:div w:id="1158036595">
      <w:bodyDiv w:val="1"/>
      <w:marLeft w:val="0"/>
      <w:marRight w:val="0"/>
      <w:marTop w:val="0"/>
      <w:marBottom w:val="0"/>
      <w:divBdr>
        <w:top w:val="none" w:sz="0" w:space="0" w:color="auto"/>
        <w:left w:val="none" w:sz="0" w:space="0" w:color="auto"/>
        <w:bottom w:val="none" w:sz="0" w:space="0" w:color="auto"/>
        <w:right w:val="none" w:sz="0" w:space="0" w:color="auto"/>
      </w:divBdr>
    </w:div>
    <w:div w:id="1236739000">
      <w:bodyDiv w:val="1"/>
      <w:marLeft w:val="0"/>
      <w:marRight w:val="0"/>
      <w:marTop w:val="0"/>
      <w:marBottom w:val="0"/>
      <w:divBdr>
        <w:top w:val="none" w:sz="0" w:space="0" w:color="auto"/>
        <w:left w:val="none" w:sz="0" w:space="0" w:color="auto"/>
        <w:bottom w:val="none" w:sz="0" w:space="0" w:color="auto"/>
        <w:right w:val="none" w:sz="0" w:space="0" w:color="auto"/>
      </w:divBdr>
    </w:div>
    <w:div w:id="1479105544">
      <w:bodyDiv w:val="1"/>
      <w:marLeft w:val="0"/>
      <w:marRight w:val="0"/>
      <w:marTop w:val="0"/>
      <w:marBottom w:val="0"/>
      <w:divBdr>
        <w:top w:val="none" w:sz="0" w:space="0" w:color="auto"/>
        <w:left w:val="none" w:sz="0" w:space="0" w:color="auto"/>
        <w:bottom w:val="none" w:sz="0" w:space="0" w:color="auto"/>
        <w:right w:val="none" w:sz="0" w:space="0" w:color="auto"/>
      </w:divBdr>
    </w:div>
    <w:div w:id="1508059638">
      <w:bodyDiv w:val="1"/>
      <w:marLeft w:val="0"/>
      <w:marRight w:val="0"/>
      <w:marTop w:val="0"/>
      <w:marBottom w:val="0"/>
      <w:divBdr>
        <w:top w:val="none" w:sz="0" w:space="0" w:color="auto"/>
        <w:left w:val="none" w:sz="0" w:space="0" w:color="auto"/>
        <w:bottom w:val="none" w:sz="0" w:space="0" w:color="auto"/>
        <w:right w:val="none" w:sz="0" w:space="0" w:color="auto"/>
      </w:divBdr>
    </w:div>
    <w:div w:id="1689403537">
      <w:bodyDiv w:val="1"/>
      <w:marLeft w:val="0"/>
      <w:marRight w:val="0"/>
      <w:marTop w:val="0"/>
      <w:marBottom w:val="0"/>
      <w:divBdr>
        <w:top w:val="none" w:sz="0" w:space="0" w:color="auto"/>
        <w:left w:val="none" w:sz="0" w:space="0" w:color="auto"/>
        <w:bottom w:val="none" w:sz="0" w:space="0" w:color="auto"/>
        <w:right w:val="none" w:sz="0" w:space="0" w:color="auto"/>
      </w:divBdr>
      <w:divsChild>
        <w:div w:id="1806042999">
          <w:marLeft w:val="0"/>
          <w:marRight w:val="0"/>
          <w:marTop w:val="0"/>
          <w:marBottom w:val="0"/>
          <w:divBdr>
            <w:top w:val="none" w:sz="0" w:space="0" w:color="auto"/>
            <w:left w:val="none" w:sz="0" w:space="0" w:color="auto"/>
            <w:bottom w:val="none" w:sz="0" w:space="0" w:color="auto"/>
            <w:right w:val="none" w:sz="0" w:space="0" w:color="auto"/>
          </w:divBdr>
          <w:divsChild>
            <w:div w:id="644355196">
              <w:marLeft w:val="0"/>
              <w:marRight w:val="0"/>
              <w:marTop w:val="0"/>
              <w:marBottom w:val="0"/>
              <w:divBdr>
                <w:top w:val="none" w:sz="0" w:space="0" w:color="auto"/>
                <w:left w:val="none" w:sz="0" w:space="0" w:color="auto"/>
                <w:bottom w:val="none" w:sz="0" w:space="0" w:color="auto"/>
                <w:right w:val="none" w:sz="0" w:space="0" w:color="auto"/>
              </w:divBdr>
              <w:divsChild>
                <w:div w:id="1908153470">
                  <w:marLeft w:val="0"/>
                  <w:marRight w:val="0"/>
                  <w:marTop w:val="0"/>
                  <w:marBottom w:val="0"/>
                  <w:divBdr>
                    <w:top w:val="none" w:sz="0" w:space="0" w:color="auto"/>
                    <w:left w:val="none" w:sz="0" w:space="0" w:color="auto"/>
                    <w:bottom w:val="none" w:sz="0" w:space="0" w:color="auto"/>
                    <w:right w:val="none" w:sz="0" w:space="0" w:color="auto"/>
                  </w:divBdr>
                  <w:divsChild>
                    <w:div w:id="582378035">
                      <w:marLeft w:val="0"/>
                      <w:marRight w:val="0"/>
                      <w:marTop w:val="0"/>
                      <w:marBottom w:val="0"/>
                      <w:divBdr>
                        <w:top w:val="none" w:sz="0" w:space="0" w:color="auto"/>
                        <w:left w:val="none" w:sz="0" w:space="0" w:color="auto"/>
                        <w:bottom w:val="none" w:sz="0" w:space="0" w:color="auto"/>
                        <w:right w:val="none" w:sz="0" w:space="0" w:color="auto"/>
                      </w:divBdr>
                      <w:divsChild>
                        <w:div w:id="14557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t.co.uk/library/view/pdf/Commissioning-delivery-and-monitoring-guidance.pdf" TargetMode="External"/><Relationship Id="rId18" Type="http://schemas.openxmlformats.org/officeDocument/2006/relationships/hyperlink" Target="https://www.ncsct.co.uk/shopdisp_a-standard-treatment-programme-for-smoking-cessation.ph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mokefree@n-somerset.gov.uk" TargetMode="External"/><Relationship Id="rId17" Type="http://schemas.openxmlformats.org/officeDocument/2006/relationships/hyperlink" Target="https://www.nice.org.uk/guidance/qs20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ice.org.uk/guidance/ng209" TargetMode="External"/><Relationship Id="rId20" Type="http://schemas.openxmlformats.org/officeDocument/2006/relationships/hyperlink" Target="https://www.nice.org.uk/guidance/ta1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nsc.gov.uk/nsc/All%20Staff/Public%20Health/2%20Business%20Management/Contracts/2017-18/Smoking%20Cessation%20Draft/chris.miles@n-somerset.gov.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csct.co.uk/library/view/pdf/Commissioning-delivery-and-monitoring-guidanc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ct.co.uk/publication_NCSCT-competences-for-STP.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t.co.uk/library/view/pdf/Commissioning-delivery-and-monitoring-guidance.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somerset.gov.uk/council-democracy/priorities-strategies/joint-health-wellbeing-strategy-2025-28" TargetMode="External"/><Relationship Id="rId2" Type="http://schemas.openxmlformats.org/officeDocument/2006/relationships/hyperlink" Target="https://bnssg.icb.nhs.uk/about-us/the-integrated-care-system-in-bnssg/integrated-care-system-strategy/" TargetMode="External"/><Relationship Id="rId1" Type="http://schemas.openxmlformats.org/officeDocument/2006/relationships/hyperlink" Target="https://www.gov.uk/government/publications/stopping-the-start-our-new-plan-to-create-a-smokefree-generation/stopping-the-start-our-new-plan-to-create-a-smokefree-generation" TargetMode="External"/><Relationship Id="rId5" Type="http://schemas.openxmlformats.org/officeDocument/2006/relationships/hyperlink" Target="https://ash.org.uk/resources/view/ash-ready-reckoner" TargetMode="External"/><Relationship Id="rId4" Type="http://schemas.openxmlformats.org/officeDocument/2006/relationships/hyperlink" Target="https://n-somerset.gov.uk/sites/default/files/2024-04/corporate%20plan%202024-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78d80d-5092-40ee-97ea-ceb9e24b41f0" xsi:nil="true"/>
    <lcf76f155ced4ddcb4097134ff3c332f xmlns="9d708b0b-ccb6-48b0-afcd-7f32bfb1ea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71ba7e5e3f012a2a34444ade152d7dc5">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64dd31586eefd502fcf1048eaffd79ae"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16F1D-5CB2-43E7-B2D5-0A7A480332AF}">
  <ds:schemaRefs>
    <ds:schemaRef ds:uri="http://schemas.microsoft.com/sharepoint/v3/contenttype/forms"/>
  </ds:schemaRefs>
</ds:datastoreItem>
</file>

<file path=customXml/itemProps2.xml><?xml version="1.0" encoding="utf-8"?>
<ds:datastoreItem xmlns:ds="http://schemas.openxmlformats.org/officeDocument/2006/customXml" ds:itemID="{1CEAA0F6-237F-430F-B28F-4D3079CAE3D1}">
  <ds:schemaRefs>
    <ds:schemaRef ds:uri="7578d80d-5092-40ee-97ea-ceb9e24b41f0"/>
    <ds:schemaRef ds:uri="http://purl.org/dc/terms/"/>
    <ds:schemaRef ds:uri="http://schemas.openxmlformats.org/package/2006/metadata/core-properties"/>
    <ds:schemaRef ds:uri="9d708b0b-ccb6-48b0-afcd-7f32bfb1ea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8D86AC-87E5-4782-98E8-6A5D0FE69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BD333-E7D0-4795-89EB-1BE4BB2D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13237</Characters>
  <Application>Microsoft Office Word</Application>
  <DocSecurity>0</DocSecurity>
  <Lines>383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smoking service specification</dc:title>
  <dc:subject/>
  <dc:creator>Chris Miles</dc:creator>
  <cp:keywords/>
  <dc:description/>
  <cp:lastModifiedBy>Rachel Dunston</cp:lastModifiedBy>
  <cp:revision>3</cp:revision>
  <cp:lastPrinted>2017-03-30T20:26:00Z</cp:lastPrinted>
  <dcterms:created xsi:type="dcterms:W3CDTF">2025-11-05T10:09:00Z</dcterms:created>
  <dcterms:modified xsi:type="dcterms:W3CDTF">2025-11-05T10:09:00Z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0x01010049FBAF2B9210C548A9344B7B0A856CF4</vt:lpwstr>
  </property>
  <property fmtid="{D5CDD505-2E9C-101B-9397-08002B2CF9AE}" pid="3" name="MediaServiceImageTags">
    <vt:lpwstr/>
  </property>
</Properties>
</file>