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B08C" w14:textId="3D630C6A" w:rsidR="006A1670" w:rsidRPr="00311CC6" w:rsidRDefault="006A1670" w:rsidP="006E7FED">
      <w:pPr>
        <w:jc w:val="center"/>
        <w:rPr>
          <w:rFonts w:ascii="Arial" w:hAnsi="Arial" w:cs="Arial"/>
          <w:bCs/>
          <w:sz w:val="24"/>
          <w:szCs w:val="24"/>
        </w:rPr>
      </w:pPr>
      <w:r w:rsidRPr="00311CC6">
        <w:rPr>
          <w:rFonts w:ascii="Arial" w:hAnsi="Arial" w:cs="Arial"/>
          <w:bCs/>
          <w:sz w:val="24"/>
          <w:szCs w:val="24"/>
        </w:rPr>
        <w:t>GENERAL PRACTICE NHS HEALTH CHECKS</w:t>
      </w:r>
    </w:p>
    <w:tbl>
      <w:tblPr>
        <w:tblW w:w="0" w:type="auto"/>
        <w:tblInd w:w="-111" w:type="dxa"/>
        <w:tblLayout w:type="fixed"/>
        <w:tblLook w:val="0000" w:firstRow="0" w:lastRow="0" w:firstColumn="0" w:lastColumn="0" w:noHBand="0" w:noVBand="0"/>
      </w:tblPr>
      <w:tblGrid>
        <w:gridCol w:w="2795"/>
        <w:gridCol w:w="5489"/>
      </w:tblGrid>
      <w:tr w:rsidR="006A1670" w:rsidRPr="00311CC6" w14:paraId="40B65F5E" w14:textId="77777777" w:rsidTr="006A1670">
        <w:trPr>
          <w:trHeight w:val="332"/>
        </w:trPr>
        <w:tc>
          <w:tcPr>
            <w:tcW w:w="2795" w:type="dxa"/>
            <w:tcBorders>
              <w:top w:val="single" w:sz="2" w:space="0" w:color="808080"/>
              <w:left w:val="single" w:sz="2" w:space="0" w:color="808080"/>
              <w:bottom w:val="single" w:sz="2" w:space="0" w:color="808080"/>
              <w:right w:val="single" w:sz="2" w:space="0" w:color="808080"/>
            </w:tcBorders>
            <w:shd w:val="clear" w:color="auto" w:fill="595959"/>
            <w:vAlign w:val="center"/>
          </w:tcPr>
          <w:p w14:paraId="7BA34793" w14:textId="77777777" w:rsidR="006A1670" w:rsidRPr="00311CC6" w:rsidRDefault="006A1670" w:rsidP="006A1670">
            <w:pPr>
              <w:widowControl w:val="0"/>
              <w:suppressAutoHyphens/>
              <w:autoSpaceDE w:val="0"/>
              <w:autoSpaceDN w:val="0"/>
              <w:adjustRightInd w:val="0"/>
              <w:spacing w:after="0" w:line="240" w:lineRule="auto"/>
              <w:jc w:val="both"/>
              <w:rPr>
                <w:rFonts w:ascii="Arial" w:eastAsia="Times New Roman" w:hAnsi="Arial" w:cs="Arial"/>
                <w:lang w:val="en"/>
              </w:rPr>
            </w:pPr>
            <w:r w:rsidRPr="00311CC6">
              <w:rPr>
                <w:rFonts w:ascii="Arial" w:eastAsia="Times New Roman" w:hAnsi="Arial" w:cs="Arial"/>
                <w:color w:val="FFC000"/>
                <w:lang w:val="en"/>
              </w:rPr>
              <w:t xml:space="preserve">Service Specification No. </w:t>
            </w:r>
          </w:p>
        </w:tc>
        <w:tc>
          <w:tcPr>
            <w:tcW w:w="5489" w:type="dxa"/>
            <w:tcBorders>
              <w:top w:val="single" w:sz="2" w:space="0" w:color="808080"/>
              <w:left w:val="single" w:sz="2" w:space="0" w:color="808080"/>
              <w:bottom w:val="single" w:sz="2" w:space="0" w:color="808080"/>
              <w:right w:val="single" w:sz="2" w:space="0" w:color="808080"/>
            </w:tcBorders>
            <w:shd w:val="clear" w:color="000000" w:fill="FFFFFF"/>
            <w:vAlign w:val="center"/>
          </w:tcPr>
          <w:p w14:paraId="41FDCD36" w14:textId="77777777" w:rsidR="006A1670" w:rsidRPr="00311CC6" w:rsidRDefault="006A1670" w:rsidP="006A1670">
            <w:pPr>
              <w:widowControl w:val="0"/>
              <w:suppressAutoHyphens/>
              <w:autoSpaceDE w:val="0"/>
              <w:autoSpaceDN w:val="0"/>
              <w:adjustRightInd w:val="0"/>
              <w:spacing w:after="0" w:line="240" w:lineRule="auto"/>
              <w:jc w:val="both"/>
              <w:rPr>
                <w:rFonts w:ascii="Arial" w:eastAsia="Times New Roman" w:hAnsi="Arial" w:cs="Arial"/>
                <w:lang w:val="en"/>
              </w:rPr>
            </w:pPr>
            <w:r w:rsidRPr="00311CC6">
              <w:rPr>
                <w:rFonts w:ascii="Arial" w:eastAsia="Times New Roman" w:hAnsi="Arial" w:cs="Arial"/>
                <w:lang w:val="en"/>
              </w:rPr>
              <w:t>1</w:t>
            </w:r>
          </w:p>
        </w:tc>
      </w:tr>
      <w:tr w:rsidR="006A1670" w:rsidRPr="00311CC6" w14:paraId="6F3959E0" w14:textId="77777777" w:rsidTr="006A1670">
        <w:trPr>
          <w:trHeight w:val="332"/>
        </w:trPr>
        <w:tc>
          <w:tcPr>
            <w:tcW w:w="2795" w:type="dxa"/>
            <w:tcBorders>
              <w:top w:val="single" w:sz="2" w:space="0" w:color="808080"/>
              <w:left w:val="single" w:sz="2" w:space="0" w:color="808080"/>
              <w:bottom w:val="single" w:sz="2" w:space="0" w:color="808080"/>
              <w:right w:val="single" w:sz="2" w:space="0" w:color="808080"/>
            </w:tcBorders>
            <w:shd w:val="clear" w:color="auto" w:fill="595959"/>
            <w:vAlign w:val="center"/>
          </w:tcPr>
          <w:p w14:paraId="2F756F51" w14:textId="77777777" w:rsidR="006A1670" w:rsidRPr="00311CC6" w:rsidRDefault="006A1670" w:rsidP="006A1670">
            <w:pPr>
              <w:widowControl w:val="0"/>
              <w:suppressAutoHyphens/>
              <w:autoSpaceDE w:val="0"/>
              <w:autoSpaceDN w:val="0"/>
              <w:adjustRightInd w:val="0"/>
              <w:spacing w:after="0" w:line="240" w:lineRule="auto"/>
              <w:jc w:val="both"/>
              <w:rPr>
                <w:rFonts w:ascii="Arial" w:eastAsia="Times New Roman" w:hAnsi="Arial" w:cs="Arial"/>
                <w:lang w:val="en"/>
              </w:rPr>
            </w:pPr>
            <w:r w:rsidRPr="00311CC6">
              <w:rPr>
                <w:rFonts w:ascii="Arial" w:eastAsia="Times New Roman" w:hAnsi="Arial" w:cs="Arial"/>
                <w:color w:val="FFC000"/>
                <w:lang w:val="en"/>
              </w:rPr>
              <w:t>Service</w:t>
            </w:r>
          </w:p>
        </w:tc>
        <w:tc>
          <w:tcPr>
            <w:tcW w:w="5489" w:type="dxa"/>
            <w:tcBorders>
              <w:top w:val="single" w:sz="2" w:space="0" w:color="808080"/>
              <w:left w:val="single" w:sz="2" w:space="0" w:color="808080"/>
              <w:bottom w:val="single" w:sz="2" w:space="0" w:color="808080"/>
              <w:right w:val="single" w:sz="2" w:space="0" w:color="808080"/>
            </w:tcBorders>
            <w:shd w:val="clear" w:color="000000" w:fill="FFFFFF"/>
            <w:vAlign w:val="center"/>
          </w:tcPr>
          <w:p w14:paraId="473C4BEB" w14:textId="1ABAD701" w:rsidR="006A1670" w:rsidRPr="00311CC6" w:rsidRDefault="006A1670" w:rsidP="006A1670">
            <w:pPr>
              <w:widowControl w:val="0"/>
              <w:suppressAutoHyphens/>
              <w:autoSpaceDE w:val="0"/>
              <w:autoSpaceDN w:val="0"/>
              <w:adjustRightInd w:val="0"/>
              <w:spacing w:after="0" w:line="240" w:lineRule="auto"/>
              <w:jc w:val="both"/>
              <w:rPr>
                <w:rFonts w:ascii="Arial" w:eastAsia="Times New Roman" w:hAnsi="Arial" w:cs="Arial"/>
                <w:lang w:val="en"/>
              </w:rPr>
            </w:pPr>
            <w:r w:rsidRPr="00311CC6">
              <w:rPr>
                <w:rFonts w:ascii="Arial" w:eastAsia="Times New Roman" w:hAnsi="Arial" w:cs="Arial"/>
                <w:b/>
                <w:bCs/>
                <w:lang w:val="en"/>
              </w:rPr>
              <w:t>NHS Health Checks in General Practice</w:t>
            </w:r>
          </w:p>
        </w:tc>
      </w:tr>
      <w:tr w:rsidR="006A1670" w:rsidRPr="00311CC6" w14:paraId="0C4F31F9" w14:textId="77777777" w:rsidTr="006A1670">
        <w:trPr>
          <w:trHeight w:val="332"/>
        </w:trPr>
        <w:tc>
          <w:tcPr>
            <w:tcW w:w="2795" w:type="dxa"/>
            <w:tcBorders>
              <w:top w:val="single" w:sz="2" w:space="0" w:color="808080"/>
              <w:left w:val="single" w:sz="2" w:space="0" w:color="808080"/>
              <w:bottom w:val="single" w:sz="2" w:space="0" w:color="808080"/>
              <w:right w:val="single" w:sz="2" w:space="0" w:color="808080"/>
            </w:tcBorders>
            <w:shd w:val="clear" w:color="auto" w:fill="595959"/>
            <w:vAlign w:val="center"/>
          </w:tcPr>
          <w:p w14:paraId="0639C89C" w14:textId="77777777" w:rsidR="006A1670" w:rsidRPr="00311CC6" w:rsidRDefault="006A1670" w:rsidP="006A1670">
            <w:pPr>
              <w:widowControl w:val="0"/>
              <w:suppressAutoHyphens/>
              <w:autoSpaceDE w:val="0"/>
              <w:autoSpaceDN w:val="0"/>
              <w:adjustRightInd w:val="0"/>
              <w:spacing w:after="0" w:line="240" w:lineRule="auto"/>
              <w:jc w:val="both"/>
              <w:rPr>
                <w:rFonts w:ascii="Arial" w:eastAsia="Times New Roman" w:hAnsi="Arial" w:cs="Arial"/>
                <w:lang w:val="en"/>
              </w:rPr>
            </w:pPr>
            <w:r w:rsidRPr="00311CC6">
              <w:rPr>
                <w:rFonts w:ascii="Arial" w:eastAsia="Times New Roman" w:hAnsi="Arial" w:cs="Arial"/>
                <w:color w:val="FFC000"/>
                <w:lang w:val="en"/>
              </w:rPr>
              <w:t>Authority Lead</w:t>
            </w:r>
          </w:p>
        </w:tc>
        <w:tc>
          <w:tcPr>
            <w:tcW w:w="5489" w:type="dxa"/>
            <w:tcBorders>
              <w:top w:val="single" w:sz="2" w:space="0" w:color="808080"/>
              <w:left w:val="single" w:sz="2" w:space="0" w:color="808080"/>
              <w:bottom w:val="single" w:sz="2" w:space="0" w:color="808080"/>
              <w:right w:val="single" w:sz="2" w:space="0" w:color="808080"/>
            </w:tcBorders>
            <w:shd w:val="clear" w:color="000000" w:fill="FFFFFF"/>
            <w:vAlign w:val="center"/>
          </w:tcPr>
          <w:p w14:paraId="71D1C13D" w14:textId="77777777" w:rsidR="006A1670" w:rsidRPr="00311CC6" w:rsidRDefault="006A1670" w:rsidP="006A1670">
            <w:pPr>
              <w:widowControl w:val="0"/>
              <w:suppressAutoHyphens/>
              <w:autoSpaceDE w:val="0"/>
              <w:autoSpaceDN w:val="0"/>
              <w:adjustRightInd w:val="0"/>
              <w:spacing w:after="0" w:line="240" w:lineRule="auto"/>
              <w:jc w:val="both"/>
              <w:rPr>
                <w:rFonts w:ascii="Arial" w:eastAsia="Times New Roman" w:hAnsi="Arial" w:cs="Arial"/>
                <w:lang w:val="en"/>
              </w:rPr>
            </w:pPr>
            <w:r w:rsidRPr="00311CC6">
              <w:rPr>
                <w:rFonts w:ascii="Arial" w:eastAsia="Times New Roman" w:hAnsi="Arial" w:cs="Arial"/>
                <w:lang w:val="en"/>
              </w:rPr>
              <w:t>Chris Miles</w:t>
            </w:r>
          </w:p>
          <w:p w14:paraId="16EF46AF" w14:textId="77777777" w:rsidR="006A1670" w:rsidRPr="00311CC6" w:rsidRDefault="006A1670" w:rsidP="006A1670">
            <w:pPr>
              <w:widowControl w:val="0"/>
              <w:suppressAutoHyphens/>
              <w:autoSpaceDE w:val="0"/>
              <w:autoSpaceDN w:val="0"/>
              <w:adjustRightInd w:val="0"/>
              <w:spacing w:after="0" w:line="240" w:lineRule="auto"/>
              <w:jc w:val="both"/>
              <w:rPr>
                <w:rFonts w:ascii="Arial" w:eastAsia="Times New Roman" w:hAnsi="Arial" w:cs="Arial"/>
                <w:bCs/>
              </w:rPr>
            </w:pPr>
            <w:r w:rsidRPr="00311CC6">
              <w:rPr>
                <w:rFonts w:ascii="Arial" w:eastAsia="Times New Roman" w:hAnsi="Arial" w:cs="Arial"/>
                <w:bCs/>
              </w:rPr>
              <w:t>Tobacco Control and NHS Health Checks Manager</w:t>
            </w:r>
          </w:p>
          <w:p w14:paraId="7477756C" w14:textId="77777777" w:rsidR="006A1670" w:rsidRPr="00311CC6" w:rsidRDefault="006A1670" w:rsidP="006A1670">
            <w:pPr>
              <w:widowControl w:val="0"/>
              <w:suppressAutoHyphens/>
              <w:autoSpaceDE w:val="0"/>
              <w:autoSpaceDN w:val="0"/>
              <w:adjustRightInd w:val="0"/>
              <w:spacing w:after="0" w:line="240" w:lineRule="auto"/>
              <w:rPr>
                <w:rFonts w:ascii="Arial" w:eastAsia="Times New Roman" w:hAnsi="Arial" w:cs="Arial"/>
                <w:lang w:val="en"/>
              </w:rPr>
            </w:pPr>
            <w:r w:rsidRPr="00311CC6">
              <w:rPr>
                <w:rFonts w:ascii="Arial" w:eastAsia="Times New Roman" w:hAnsi="Arial" w:cs="Arial"/>
                <w:color w:val="000000"/>
                <w:lang w:val="en"/>
              </w:rPr>
              <w:t>Public Health and Regulatory Services Directorate</w:t>
            </w:r>
          </w:p>
          <w:p w14:paraId="25E0A5E0" w14:textId="77777777" w:rsidR="006A1670" w:rsidRPr="00311CC6" w:rsidRDefault="006A1670" w:rsidP="006A1670">
            <w:pPr>
              <w:widowControl w:val="0"/>
              <w:suppressAutoHyphens/>
              <w:autoSpaceDE w:val="0"/>
              <w:autoSpaceDN w:val="0"/>
              <w:adjustRightInd w:val="0"/>
              <w:spacing w:after="0" w:line="240" w:lineRule="auto"/>
              <w:rPr>
                <w:rFonts w:ascii="Arial" w:eastAsia="Times New Roman" w:hAnsi="Arial" w:cs="Arial"/>
                <w:lang w:val="en"/>
              </w:rPr>
            </w:pPr>
            <w:r w:rsidRPr="00311CC6">
              <w:rPr>
                <w:rFonts w:ascii="Arial" w:eastAsia="Times New Roman" w:hAnsi="Arial" w:cs="Arial"/>
                <w:lang w:val="en"/>
              </w:rPr>
              <w:t xml:space="preserve">North Somerset Council </w:t>
            </w:r>
            <w:r w:rsidRPr="00311CC6">
              <w:rPr>
                <w:rFonts w:ascii="Arial" w:eastAsia="Times New Roman" w:hAnsi="Arial" w:cs="Arial"/>
                <w:lang w:val="en"/>
              </w:rPr>
              <w:br/>
              <w:t>Tel: 01275 888559</w:t>
            </w:r>
          </w:p>
          <w:p w14:paraId="36483CBF" w14:textId="463862BE" w:rsidR="006A1670" w:rsidRPr="00311CC6" w:rsidRDefault="006A1670" w:rsidP="006A1670">
            <w:pPr>
              <w:widowControl w:val="0"/>
              <w:suppressAutoHyphens/>
              <w:autoSpaceDE w:val="0"/>
              <w:autoSpaceDN w:val="0"/>
              <w:adjustRightInd w:val="0"/>
              <w:spacing w:after="0" w:line="240" w:lineRule="auto"/>
              <w:rPr>
                <w:rFonts w:ascii="Arial" w:eastAsia="Times New Roman" w:hAnsi="Arial" w:cs="Arial"/>
                <w:lang w:val="en"/>
              </w:rPr>
            </w:pPr>
            <w:r w:rsidRPr="00311CC6">
              <w:rPr>
                <w:rFonts w:ascii="Arial" w:eastAsia="Times New Roman" w:hAnsi="Arial" w:cs="Arial"/>
                <w:lang w:val="en"/>
              </w:rPr>
              <w:t xml:space="preserve">Email: </w:t>
            </w:r>
            <w:hyperlink r:id="rId10" w:history="1">
              <w:r w:rsidRPr="00311CC6">
                <w:rPr>
                  <w:rFonts w:ascii="Arial" w:eastAsia="Times New Roman" w:hAnsi="Arial" w:cs="Arial"/>
                  <w:color w:val="0563C1"/>
                  <w:u w:val="single"/>
                  <w:lang w:val="en"/>
                </w:rPr>
                <w:t>chris.miles@n-somerset.gov.uk</w:t>
              </w:r>
            </w:hyperlink>
            <w:r w:rsidRPr="00311CC6">
              <w:rPr>
                <w:rFonts w:ascii="Arial" w:eastAsia="Times New Roman" w:hAnsi="Arial" w:cs="Arial"/>
                <w:lang w:val="en"/>
              </w:rPr>
              <w:br/>
              <w:t xml:space="preserve">Post: </w:t>
            </w:r>
            <w:r w:rsidR="00110922" w:rsidRPr="00D20EC0">
              <w:rPr>
                <w:rFonts w:ascii="Arial" w:eastAsia="MS ??" w:hAnsi="Arial" w:cs="Arial"/>
                <w:color w:val="000000" w:themeColor="text1"/>
              </w:rPr>
              <w:t xml:space="preserve">Public Health, Town Hall, </w:t>
            </w:r>
            <w:proofErr w:type="spellStart"/>
            <w:r w:rsidR="00110922" w:rsidRPr="00D20EC0">
              <w:rPr>
                <w:rFonts w:ascii="Arial" w:eastAsia="MS ??" w:hAnsi="Arial" w:cs="Arial"/>
                <w:color w:val="000000" w:themeColor="text1"/>
              </w:rPr>
              <w:t>Walliscote</w:t>
            </w:r>
            <w:proofErr w:type="spellEnd"/>
            <w:r w:rsidR="00110922" w:rsidRPr="00D20EC0">
              <w:rPr>
                <w:rFonts w:ascii="Arial" w:eastAsia="MS ??" w:hAnsi="Arial" w:cs="Arial"/>
                <w:color w:val="000000" w:themeColor="text1"/>
              </w:rPr>
              <w:t xml:space="preserve"> Grove Road, Weston Super mare - BS23 1UJ </w:t>
            </w:r>
          </w:p>
        </w:tc>
      </w:tr>
      <w:tr w:rsidR="006A1670" w:rsidRPr="00311CC6" w14:paraId="7900619E" w14:textId="77777777" w:rsidTr="006A1670">
        <w:trPr>
          <w:trHeight w:val="332"/>
        </w:trPr>
        <w:tc>
          <w:tcPr>
            <w:tcW w:w="2795" w:type="dxa"/>
            <w:tcBorders>
              <w:top w:val="single" w:sz="2" w:space="0" w:color="808080"/>
              <w:left w:val="single" w:sz="2" w:space="0" w:color="808080"/>
              <w:bottom w:val="single" w:sz="2" w:space="0" w:color="808080"/>
              <w:right w:val="single" w:sz="2" w:space="0" w:color="808080"/>
            </w:tcBorders>
            <w:shd w:val="clear" w:color="auto" w:fill="595959"/>
            <w:vAlign w:val="center"/>
          </w:tcPr>
          <w:p w14:paraId="553CD4FA" w14:textId="79E4E5DB" w:rsidR="006A1670" w:rsidRPr="00311CC6" w:rsidRDefault="002A749C" w:rsidP="006A1670">
            <w:pPr>
              <w:widowControl w:val="0"/>
              <w:suppressAutoHyphens/>
              <w:autoSpaceDE w:val="0"/>
              <w:autoSpaceDN w:val="0"/>
              <w:adjustRightInd w:val="0"/>
              <w:spacing w:after="0" w:line="240" w:lineRule="auto"/>
              <w:jc w:val="both"/>
              <w:rPr>
                <w:rFonts w:ascii="Arial" w:eastAsia="Times New Roman" w:hAnsi="Arial" w:cs="Arial"/>
                <w:lang w:val="en"/>
              </w:rPr>
            </w:pPr>
            <w:r>
              <w:rPr>
                <w:rFonts w:ascii="Arial" w:eastAsia="Times New Roman" w:hAnsi="Arial" w:cs="Arial"/>
                <w:color w:val="FFC000"/>
                <w:lang w:val="en"/>
              </w:rPr>
              <w:t>Start Date</w:t>
            </w:r>
          </w:p>
        </w:tc>
        <w:tc>
          <w:tcPr>
            <w:tcW w:w="5489" w:type="dxa"/>
            <w:tcBorders>
              <w:top w:val="single" w:sz="2" w:space="0" w:color="808080"/>
              <w:left w:val="single" w:sz="2" w:space="0" w:color="808080"/>
              <w:bottom w:val="single" w:sz="2" w:space="0" w:color="808080"/>
              <w:right w:val="single" w:sz="2" w:space="0" w:color="808080"/>
            </w:tcBorders>
            <w:shd w:val="clear" w:color="000000" w:fill="FFFFFF"/>
            <w:vAlign w:val="center"/>
          </w:tcPr>
          <w:p w14:paraId="19C36B84" w14:textId="1F20C8B0" w:rsidR="006A1670" w:rsidRPr="00311CC6" w:rsidRDefault="006A1670" w:rsidP="006A1670">
            <w:pPr>
              <w:widowControl w:val="0"/>
              <w:suppressAutoHyphens/>
              <w:autoSpaceDE w:val="0"/>
              <w:autoSpaceDN w:val="0"/>
              <w:adjustRightInd w:val="0"/>
              <w:spacing w:after="0" w:line="240" w:lineRule="auto"/>
              <w:jc w:val="both"/>
              <w:rPr>
                <w:rFonts w:ascii="Arial" w:eastAsia="Times New Roman" w:hAnsi="Arial" w:cs="Arial"/>
                <w:lang w:val="en"/>
              </w:rPr>
            </w:pPr>
            <w:r w:rsidRPr="00311CC6">
              <w:rPr>
                <w:rFonts w:ascii="Arial" w:eastAsia="Times New Roman" w:hAnsi="Arial" w:cs="Arial"/>
                <w:lang w:val="en"/>
              </w:rPr>
              <w:t>1 April 202</w:t>
            </w:r>
            <w:r w:rsidR="00C6012A">
              <w:rPr>
                <w:rFonts w:ascii="Arial" w:eastAsia="Times New Roman" w:hAnsi="Arial" w:cs="Arial"/>
                <w:lang w:val="en"/>
              </w:rPr>
              <w:t>6</w:t>
            </w:r>
          </w:p>
        </w:tc>
      </w:tr>
      <w:tr w:rsidR="006A1670" w:rsidRPr="00311CC6" w14:paraId="6722C2F4" w14:textId="77777777" w:rsidTr="006A1670">
        <w:trPr>
          <w:trHeight w:val="332"/>
        </w:trPr>
        <w:tc>
          <w:tcPr>
            <w:tcW w:w="2795" w:type="dxa"/>
            <w:tcBorders>
              <w:top w:val="single" w:sz="2" w:space="0" w:color="808080"/>
              <w:left w:val="single" w:sz="2" w:space="0" w:color="808080"/>
              <w:bottom w:val="single" w:sz="2" w:space="0" w:color="808080"/>
              <w:right w:val="single" w:sz="2" w:space="0" w:color="808080"/>
            </w:tcBorders>
            <w:shd w:val="clear" w:color="auto" w:fill="595959"/>
            <w:vAlign w:val="center"/>
          </w:tcPr>
          <w:p w14:paraId="1EADF338" w14:textId="77777777" w:rsidR="006A1670" w:rsidRPr="00311CC6" w:rsidRDefault="006A1670" w:rsidP="006A1670">
            <w:pPr>
              <w:widowControl w:val="0"/>
              <w:suppressAutoHyphens/>
              <w:autoSpaceDE w:val="0"/>
              <w:autoSpaceDN w:val="0"/>
              <w:adjustRightInd w:val="0"/>
              <w:spacing w:after="0" w:line="240" w:lineRule="auto"/>
              <w:jc w:val="both"/>
              <w:rPr>
                <w:rFonts w:ascii="Arial" w:eastAsia="Times New Roman" w:hAnsi="Arial" w:cs="Arial"/>
                <w:lang w:val="en"/>
              </w:rPr>
            </w:pPr>
            <w:r w:rsidRPr="00311CC6">
              <w:rPr>
                <w:rFonts w:ascii="Arial" w:eastAsia="Times New Roman" w:hAnsi="Arial" w:cs="Arial"/>
                <w:color w:val="FFC000"/>
                <w:lang w:val="en"/>
              </w:rPr>
              <w:t>Date of Review</w:t>
            </w:r>
          </w:p>
        </w:tc>
        <w:tc>
          <w:tcPr>
            <w:tcW w:w="5489" w:type="dxa"/>
            <w:tcBorders>
              <w:top w:val="single" w:sz="2" w:space="0" w:color="808080"/>
              <w:left w:val="single" w:sz="2" w:space="0" w:color="808080"/>
              <w:bottom w:val="single" w:sz="2" w:space="0" w:color="808080"/>
              <w:right w:val="single" w:sz="2" w:space="0" w:color="808080"/>
            </w:tcBorders>
            <w:shd w:val="clear" w:color="000000" w:fill="FFFFFF"/>
            <w:vAlign w:val="center"/>
          </w:tcPr>
          <w:p w14:paraId="125878E6" w14:textId="4751819E" w:rsidR="006A1670" w:rsidRPr="00311CC6" w:rsidRDefault="00D21505" w:rsidP="006A1670">
            <w:pPr>
              <w:widowControl w:val="0"/>
              <w:suppressAutoHyphens/>
              <w:autoSpaceDE w:val="0"/>
              <w:autoSpaceDN w:val="0"/>
              <w:adjustRightInd w:val="0"/>
              <w:spacing w:after="0" w:line="240" w:lineRule="auto"/>
              <w:jc w:val="both"/>
              <w:rPr>
                <w:rFonts w:ascii="Arial" w:eastAsia="Times New Roman" w:hAnsi="Arial" w:cs="Arial"/>
                <w:lang w:val="en"/>
              </w:rPr>
            </w:pPr>
            <w:r>
              <w:rPr>
                <w:rFonts w:ascii="Arial" w:eastAsia="Times New Roman" w:hAnsi="Arial" w:cs="Arial"/>
                <w:lang w:val="en"/>
              </w:rPr>
              <w:t xml:space="preserve">Jan </w:t>
            </w:r>
            <w:r w:rsidR="00C6012A">
              <w:rPr>
                <w:rFonts w:ascii="Arial" w:eastAsia="Times New Roman" w:hAnsi="Arial" w:cs="Arial"/>
                <w:lang w:val="en"/>
              </w:rPr>
              <w:t>202</w:t>
            </w:r>
            <w:r>
              <w:rPr>
                <w:rFonts w:ascii="Arial" w:eastAsia="Times New Roman" w:hAnsi="Arial" w:cs="Arial"/>
                <w:lang w:val="en"/>
              </w:rPr>
              <w:t>7</w:t>
            </w:r>
          </w:p>
        </w:tc>
      </w:tr>
    </w:tbl>
    <w:p w14:paraId="7749B50C" w14:textId="77777777" w:rsidR="006A1670" w:rsidRPr="00311CC6" w:rsidRDefault="006A1670" w:rsidP="006A1670">
      <w:pPr>
        <w:rPr>
          <w:rFonts w:ascii="Arial" w:hAnsi="Arial" w:cs="Arial"/>
        </w:rPr>
      </w:pP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8"/>
      </w:tblGrid>
      <w:tr w:rsidR="006A1670" w:rsidRPr="00311CC6" w14:paraId="4706A058" w14:textId="77777777" w:rsidTr="331727A6">
        <w:trPr>
          <w:trHeight w:val="635"/>
          <w:jc w:val="center"/>
        </w:trPr>
        <w:tc>
          <w:tcPr>
            <w:tcW w:w="9238" w:type="dxa"/>
            <w:tcBorders>
              <w:top w:val="single" w:sz="4" w:space="0" w:color="999999"/>
              <w:left w:val="single" w:sz="4" w:space="0" w:color="999999"/>
              <w:bottom w:val="single" w:sz="4" w:space="0" w:color="999999"/>
              <w:right w:val="single" w:sz="4" w:space="0" w:color="999999"/>
            </w:tcBorders>
            <w:shd w:val="clear" w:color="auto" w:fill="666666"/>
          </w:tcPr>
          <w:p w14:paraId="61B37E6D" w14:textId="77777777" w:rsidR="006A1670" w:rsidRPr="00311CC6" w:rsidRDefault="006A1670" w:rsidP="006A1670">
            <w:pPr>
              <w:rPr>
                <w:rFonts w:ascii="Arial" w:hAnsi="Arial" w:cs="Arial"/>
              </w:rPr>
            </w:pPr>
          </w:p>
          <w:p w14:paraId="3E05F92F" w14:textId="77777777" w:rsidR="006A1670" w:rsidRPr="00311CC6" w:rsidRDefault="006A1670" w:rsidP="006A1670">
            <w:pPr>
              <w:widowControl w:val="0"/>
              <w:suppressAutoHyphens/>
              <w:autoSpaceDE w:val="0"/>
              <w:autoSpaceDN w:val="0"/>
              <w:adjustRightInd w:val="0"/>
              <w:spacing w:after="0" w:line="240" w:lineRule="auto"/>
              <w:jc w:val="both"/>
              <w:rPr>
                <w:rFonts w:ascii="Arial" w:eastAsia="Times New Roman" w:hAnsi="Arial" w:cs="Arial"/>
                <w:color w:val="FFC000"/>
                <w:lang w:val="en"/>
              </w:rPr>
            </w:pPr>
            <w:r w:rsidRPr="00311CC6">
              <w:rPr>
                <w:rFonts w:ascii="Arial" w:eastAsia="Times New Roman" w:hAnsi="Arial" w:cs="Arial"/>
                <w:color w:val="FFC000"/>
                <w:lang w:val="en"/>
              </w:rPr>
              <w:t>1</w:t>
            </w:r>
            <w:proofErr w:type="gramStart"/>
            <w:r w:rsidRPr="00311CC6">
              <w:rPr>
                <w:rFonts w:ascii="Arial" w:eastAsia="Times New Roman" w:hAnsi="Arial" w:cs="Arial"/>
                <w:color w:val="FFC000"/>
                <w:lang w:val="en"/>
              </w:rPr>
              <w:t>.  Population</w:t>
            </w:r>
            <w:proofErr w:type="gramEnd"/>
            <w:r w:rsidRPr="00311CC6">
              <w:rPr>
                <w:rFonts w:ascii="Arial" w:eastAsia="Times New Roman" w:hAnsi="Arial" w:cs="Arial"/>
                <w:color w:val="FFC000"/>
                <w:lang w:val="en"/>
              </w:rPr>
              <w:t xml:space="preserve"> Needs</w:t>
            </w:r>
          </w:p>
          <w:p w14:paraId="063554E6" w14:textId="77777777" w:rsidR="006A1670" w:rsidRPr="00311CC6" w:rsidRDefault="006A1670" w:rsidP="006A1670">
            <w:pPr>
              <w:rPr>
                <w:rFonts w:ascii="Arial" w:hAnsi="Arial" w:cs="Arial"/>
              </w:rPr>
            </w:pPr>
          </w:p>
        </w:tc>
      </w:tr>
      <w:tr w:rsidR="006A1670" w:rsidRPr="00311CC6" w14:paraId="735DFE66" w14:textId="77777777" w:rsidTr="331727A6">
        <w:trPr>
          <w:jc w:val="center"/>
        </w:trPr>
        <w:tc>
          <w:tcPr>
            <w:tcW w:w="9238" w:type="dxa"/>
            <w:tcBorders>
              <w:top w:val="single" w:sz="4" w:space="0" w:color="999999"/>
              <w:left w:val="single" w:sz="4" w:space="0" w:color="999999"/>
              <w:bottom w:val="single" w:sz="4" w:space="0" w:color="999999"/>
              <w:right w:val="single" w:sz="4" w:space="0" w:color="999999"/>
            </w:tcBorders>
          </w:tcPr>
          <w:p w14:paraId="644230ED" w14:textId="02EFDFD6" w:rsidR="006A1670" w:rsidRPr="00311CC6" w:rsidRDefault="006A1670" w:rsidP="006A1670">
            <w:pPr>
              <w:widowControl w:val="0"/>
              <w:suppressAutoHyphens/>
              <w:autoSpaceDE w:val="0"/>
              <w:autoSpaceDN w:val="0"/>
              <w:adjustRightInd w:val="0"/>
              <w:spacing w:after="0" w:line="240" w:lineRule="auto"/>
              <w:jc w:val="both"/>
              <w:rPr>
                <w:rFonts w:ascii="Arial" w:eastAsia="Times New Roman" w:hAnsi="Arial" w:cs="Arial"/>
                <w:b/>
                <w:bCs/>
                <w:color w:val="339966"/>
                <w:lang w:val="en"/>
              </w:rPr>
            </w:pPr>
            <w:r w:rsidRPr="00311CC6">
              <w:rPr>
                <w:rFonts w:ascii="Arial" w:eastAsia="Times New Roman" w:hAnsi="Arial" w:cs="Arial"/>
                <w:b/>
                <w:bCs/>
                <w:color w:val="339966"/>
                <w:lang w:val="en"/>
              </w:rPr>
              <w:t>1.1 National/local context and evidence base</w:t>
            </w:r>
          </w:p>
          <w:p w14:paraId="476ACBD0" w14:textId="77777777" w:rsidR="006A1670" w:rsidRPr="00311CC6" w:rsidRDefault="006A1670" w:rsidP="006A1670">
            <w:pPr>
              <w:widowControl w:val="0"/>
              <w:suppressAutoHyphens/>
              <w:autoSpaceDE w:val="0"/>
              <w:autoSpaceDN w:val="0"/>
              <w:adjustRightInd w:val="0"/>
              <w:spacing w:after="0" w:line="240" w:lineRule="auto"/>
              <w:jc w:val="both"/>
              <w:rPr>
                <w:rFonts w:ascii="Arial" w:eastAsia="Times New Roman" w:hAnsi="Arial" w:cs="Arial"/>
                <w:b/>
                <w:bCs/>
                <w:color w:val="339966"/>
                <w:lang w:val="en"/>
              </w:rPr>
            </w:pPr>
          </w:p>
          <w:p w14:paraId="0F377F04" w14:textId="37D6C066" w:rsidR="006A1670" w:rsidRPr="00311CC6" w:rsidRDefault="006A1670" w:rsidP="331727A6">
            <w:pPr>
              <w:rPr>
                <w:rFonts w:ascii="Arial" w:eastAsia="Times New Roman" w:hAnsi="Arial" w:cs="Arial"/>
                <w:lang w:val="en-US"/>
              </w:rPr>
            </w:pPr>
            <w:r w:rsidRPr="331727A6">
              <w:rPr>
                <w:rFonts w:ascii="Arial" w:eastAsia="Times New Roman" w:hAnsi="Arial" w:cs="Arial"/>
                <w:lang w:val="en-US"/>
              </w:rPr>
              <w:t xml:space="preserve">The NHS Health Check </w:t>
            </w:r>
            <w:proofErr w:type="spellStart"/>
            <w:r w:rsidRPr="331727A6">
              <w:rPr>
                <w:rFonts w:ascii="Arial" w:eastAsia="Times New Roman" w:hAnsi="Arial" w:cs="Arial"/>
                <w:lang w:val="en-US"/>
              </w:rPr>
              <w:t>programme</w:t>
            </w:r>
            <w:proofErr w:type="spellEnd"/>
            <w:r w:rsidRPr="331727A6">
              <w:rPr>
                <w:rFonts w:ascii="Arial" w:eastAsia="Times New Roman" w:hAnsi="Arial" w:cs="Arial"/>
                <w:lang w:val="en-US"/>
              </w:rPr>
              <w:t xml:space="preserve"> aims to prevent heart disease, stroke, diabetes and kidney disease, and raise awareness of dementia both across the population and within high risk and vulnerable groups. Cardiovascular disease (CVD) is the leading cause of death in England and Wales, accounting for almost one-third of deaths. CVD has significant cost implications and was estimated to cost the NHS in England </w:t>
            </w:r>
            <w:proofErr w:type="gramStart"/>
            <w:r w:rsidRPr="331727A6">
              <w:rPr>
                <w:rFonts w:ascii="Arial" w:eastAsia="Times New Roman" w:hAnsi="Arial" w:cs="Arial"/>
                <w:lang w:val="en-US"/>
              </w:rPr>
              <w:t>in excess of</w:t>
            </w:r>
            <w:proofErr w:type="gramEnd"/>
            <w:r w:rsidRPr="331727A6">
              <w:rPr>
                <w:rFonts w:ascii="Arial" w:eastAsia="Times New Roman" w:hAnsi="Arial" w:cs="Arial"/>
                <w:lang w:val="en-US"/>
              </w:rPr>
              <w:t xml:space="preserve"> £7 billion (2012/13)</w:t>
            </w:r>
          </w:p>
          <w:p w14:paraId="183AA5C0" w14:textId="460E90D3" w:rsidR="006A1670" w:rsidRPr="00311CC6" w:rsidRDefault="006A1670" w:rsidP="331727A6">
            <w:pPr>
              <w:rPr>
                <w:rFonts w:ascii="Arial" w:eastAsia="Times New Roman" w:hAnsi="Arial" w:cs="Arial"/>
                <w:lang w:val="en-US"/>
              </w:rPr>
            </w:pPr>
            <w:r w:rsidRPr="331727A6">
              <w:rPr>
                <w:rFonts w:ascii="Arial" w:eastAsia="Times New Roman" w:hAnsi="Arial" w:cs="Arial"/>
                <w:lang w:val="en-US"/>
              </w:rPr>
              <w:t xml:space="preserve">In April 2013 the NHS Health Check became a mandated public health service in England. Local authorities are responsible for making provision to offer an NHS Health Check to eligible individuals aged 40-74 years once every five years. Vascular disease makes up approximately a third of the difference in life expectancy between the most deprived and the least deprived areas in North Somerset. </w:t>
            </w:r>
          </w:p>
          <w:p w14:paraId="117F9C23" w14:textId="4E419C1B" w:rsidR="006A1670" w:rsidRPr="00311CC6" w:rsidRDefault="006A1670" w:rsidP="331727A6">
            <w:pPr>
              <w:rPr>
                <w:rFonts w:ascii="Arial" w:eastAsia="Times New Roman" w:hAnsi="Arial" w:cs="Arial"/>
                <w:lang w:val="en-US"/>
              </w:rPr>
            </w:pPr>
            <w:r w:rsidRPr="331727A6">
              <w:rPr>
                <w:rFonts w:ascii="Arial" w:eastAsia="Times New Roman" w:hAnsi="Arial" w:cs="Arial"/>
                <w:lang w:val="en-US"/>
              </w:rPr>
              <w:t xml:space="preserve">The NHS Health Check </w:t>
            </w:r>
            <w:proofErr w:type="spellStart"/>
            <w:r w:rsidRPr="331727A6">
              <w:rPr>
                <w:rFonts w:ascii="Arial" w:eastAsia="Times New Roman" w:hAnsi="Arial" w:cs="Arial"/>
                <w:lang w:val="en-US"/>
              </w:rPr>
              <w:t>programme</w:t>
            </w:r>
            <w:proofErr w:type="spellEnd"/>
            <w:r w:rsidRPr="331727A6">
              <w:rPr>
                <w:rFonts w:ascii="Arial" w:eastAsia="Times New Roman" w:hAnsi="Arial" w:cs="Arial"/>
                <w:lang w:val="en-US"/>
              </w:rPr>
              <w:t xml:space="preserve"> will help to ensure greater focus on the prevention of coronary heart disease, stroke, diabetes, kidney disease and dementia. Earlier CVD detection and intervention will help people remain well for longer. </w:t>
            </w:r>
          </w:p>
          <w:p w14:paraId="6795A814" w14:textId="77777777" w:rsidR="006A1670" w:rsidRPr="00311CC6" w:rsidRDefault="006A1670" w:rsidP="331727A6">
            <w:pPr>
              <w:rPr>
                <w:rFonts w:ascii="Arial" w:eastAsia="Times New Roman" w:hAnsi="Arial" w:cs="Arial"/>
                <w:lang w:val="en-US"/>
              </w:rPr>
            </w:pPr>
            <w:r w:rsidRPr="331727A6">
              <w:rPr>
                <w:rFonts w:ascii="Arial" w:eastAsia="Times New Roman" w:hAnsi="Arial" w:cs="Arial"/>
                <w:lang w:val="en-US"/>
              </w:rPr>
              <w:t xml:space="preserve">Late diagnosis of these conditions is associated with poor health, disability and premature death. In addition to those diagnosed with disease many </w:t>
            </w:r>
            <w:proofErr w:type="gramStart"/>
            <w:r w:rsidRPr="331727A6">
              <w:rPr>
                <w:rFonts w:ascii="Arial" w:eastAsia="Times New Roman" w:hAnsi="Arial" w:cs="Arial"/>
                <w:lang w:val="en-US"/>
              </w:rPr>
              <w:t>more with</w:t>
            </w:r>
            <w:proofErr w:type="gramEnd"/>
            <w:r w:rsidRPr="331727A6">
              <w:rPr>
                <w:rFonts w:ascii="Arial" w:eastAsia="Times New Roman" w:hAnsi="Arial" w:cs="Arial"/>
                <w:lang w:val="en-US"/>
              </w:rPr>
              <w:t xml:space="preserve"> risk factors such as smoking, overweight, poor diet, and low levels of physical activity will be advised, encouraged and assisted to make lifestyle changes to reduce risk of developing disease in the future.</w:t>
            </w:r>
          </w:p>
        </w:tc>
      </w:tr>
      <w:tr w:rsidR="006A1670" w:rsidRPr="00311CC6" w14:paraId="5C5D2DC7" w14:textId="77777777" w:rsidTr="331727A6">
        <w:trPr>
          <w:jc w:val="center"/>
        </w:trPr>
        <w:tc>
          <w:tcPr>
            <w:tcW w:w="9238" w:type="dxa"/>
            <w:tcBorders>
              <w:top w:val="single" w:sz="4" w:space="0" w:color="999999"/>
              <w:left w:val="single" w:sz="4" w:space="0" w:color="999999"/>
              <w:bottom w:val="single" w:sz="4" w:space="0" w:color="999999"/>
              <w:right w:val="single" w:sz="4" w:space="0" w:color="999999"/>
            </w:tcBorders>
            <w:shd w:val="clear" w:color="auto" w:fill="666666"/>
          </w:tcPr>
          <w:p w14:paraId="77F587E9" w14:textId="77777777" w:rsidR="006A1670" w:rsidRPr="00311CC6" w:rsidRDefault="006A1670" w:rsidP="006A1670">
            <w:pPr>
              <w:rPr>
                <w:rFonts w:ascii="Arial" w:hAnsi="Arial" w:cs="Arial"/>
              </w:rPr>
            </w:pPr>
          </w:p>
          <w:p w14:paraId="216BF566" w14:textId="77777777" w:rsidR="006A1670" w:rsidRPr="00311CC6" w:rsidRDefault="006A1670" w:rsidP="331727A6">
            <w:pPr>
              <w:widowControl w:val="0"/>
              <w:suppressAutoHyphens/>
              <w:autoSpaceDE w:val="0"/>
              <w:autoSpaceDN w:val="0"/>
              <w:adjustRightInd w:val="0"/>
              <w:spacing w:after="0" w:line="240" w:lineRule="auto"/>
              <w:jc w:val="both"/>
              <w:rPr>
                <w:rFonts w:ascii="Arial" w:eastAsia="Times New Roman" w:hAnsi="Arial" w:cs="Arial"/>
                <w:color w:val="FFC000"/>
                <w:lang w:val="en-US"/>
              </w:rPr>
            </w:pPr>
            <w:r w:rsidRPr="331727A6">
              <w:rPr>
                <w:rFonts w:ascii="Arial" w:eastAsia="Times New Roman" w:hAnsi="Arial" w:cs="Arial"/>
                <w:color w:val="FFC000" w:themeColor="accent4"/>
                <w:lang w:val="en-US"/>
              </w:rPr>
              <w:t>2. Aims, Objectives and Outcomes</w:t>
            </w:r>
          </w:p>
          <w:p w14:paraId="45B2185B" w14:textId="77777777" w:rsidR="006A1670" w:rsidRPr="00311CC6" w:rsidRDefault="006A1670" w:rsidP="006A1670">
            <w:pPr>
              <w:rPr>
                <w:rFonts w:ascii="Arial" w:hAnsi="Arial" w:cs="Arial"/>
              </w:rPr>
            </w:pPr>
          </w:p>
        </w:tc>
      </w:tr>
      <w:tr w:rsidR="006A1670" w:rsidRPr="00311CC6" w14:paraId="47265A45" w14:textId="77777777" w:rsidTr="331727A6">
        <w:trPr>
          <w:jc w:val="center"/>
        </w:trPr>
        <w:tc>
          <w:tcPr>
            <w:tcW w:w="9238" w:type="dxa"/>
            <w:tcBorders>
              <w:top w:val="single" w:sz="4" w:space="0" w:color="999999"/>
              <w:left w:val="single" w:sz="4" w:space="0" w:color="999999"/>
              <w:bottom w:val="single" w:sz="4" w:space="0" w:color="999999"/>
              <w:right w:val="single" w:sz="4" w:space="0" w:color="999999"/>
            </w:tcBorders>
          </w:tcPr>
          <w:p w14:paraId="0DBDDF4F" w14:textId="77777777" w:rsidR="005808D0" w:rsidRPr="00311CC6" w:rsidRDefault="005808D0" w:rsidP="005808D0">
            <w:pPr>
              <w:suppressAutoHyphens/>
              <w:spacing w:after="0" w:line="240" w:lineRule="auto"/>
              <w:rPr>
                <w:rFonts w:ascii="Arial" w:eastAsia="Times New Roman" w:hAnsi="Arial" w:cs="Arial"/>
                <w:b/>
                <w:color w:val="00B050"/>
              </w:rPr>
            </w:pPr>
            <w:r w:rsidRPr="00311CC6">
              <w:rPr>
                <w:rFonts w:ascii="Arial" w:eastAsia="Times New Roman" w:hAnsi="Arial" w:cs="Arial"/>
                <w:b/>
                <w:color w:val="00B050"/>
              </w:rPr>
              <w:t>2.1 Aims</w:t>
            </w:r>
          </w:p>
          <w:p w14:paraId="72F6C913" w14:textId="77777777" w:rsidR="005808D0" w:rsidRPr="00311CC6" w:rsidRDefault="005808D0" w:rsidP="00EF0B4E">
            <w:pPr>
              <w:numPr>
                <w:ilvl w:val="0"/>
                <w:numId w:val="2"/>
              </w:numPr>
              <w:suppressAutoHyphens/>
              <w:spacing w:after="0" w:line="240" w:lineRule="auto"/>
              <w:contextualSpacing/>
              <w:jc w:val="both"/>
              <w:rPr>
                <w:rFonts w:ascii="Arial" w:eastAsia="Times New Roman" w:hAnsi="Arial" w:cs="Arial"/>
              </w:rPr>
            </w:pPr>
            <w:r w:rsidRPr="00311CC6">
              <w:rPr>
                <w:rFonts w:ascii="Arial" w:eastAsia="Times New Roman" w:hAnsi="Arial" w:cs="Arial"/>
                <w:szCs w:val="23"/>
              </w:rPr>
              <w:t xml:space="preserve">To improve the health and wellbeing of adults aged 40-74 years through the promotion of early awareness, assessment, and management of the major risk factors for CVD – risk factors that are associated with premature death, disability and health inequalities in England. </w:t>
            </w:r>
          </w:p>
          <w:p w14:paraId="008CC934" w14:textId="77777777" w:rsidR="005808D0" w:rsidRPr="00311CC6" w:rsidRDefault="005808D0" w:rsidP="005808D0">
            <w:pPr>
              <w:suppressAutoHyphens/>
              <w:spacing w:after="0" w:line="240" w:lineRule="auto"/>
              <w:rPr>
                <w:rFonts w:ascii="Arial" w:eastAsia="Times New Roman" w:hAnsi="Arial" w:cs="Arial"/>
                <w:sz w:val="24"/>
              </w:rPr>
            </w:pPr>
          </w:p>
          <w:p w14:paraId="340F8790" w14:textId="77777777" w:rsidR="005808D0" w:rsidRPr="00311CC6" w:rsidRDefault="005808D0" w:rsidP="005808D0">
            <w:pPr>
              <w:suppressAutoHyphens/>
              <w:spacing w:after="0" w:line="240" w:lineRule="auto"/>
              <w:rPr>
                <w:rFonts w:ascii="Arial" w:eastAsia="Times New Roman" w:hAnsi="Arial" w:cs="Arial"/>
                <w:b/>
                <w:color w:val="00B050"/>
              </w:rPr>
            </w:pPr>
            <w:r w:rsidRPr="00311CC6">
              <w:rPr>
                <w:rFonts w:ascii="Arial" w:eastAsia="Times New Roman" w:hAnsi="Arial" w:cs="Arial"/>
                <w:b/>
                <w:color w:val="00B050"/>
              </w:rPr>
              <w:t>2.2 Objectives of the service</w:t>
            </w:r>
          </w:p>
          <w:p w14:paraId="52D07794" w14:textId="77777777" w:rsidR="005808D0" w:rsidRPr="00311CC6" w:rsidRDefault="005808D0" w:rsidP="00EF0B4E">
            <w:pPr>
              <w:numPr>
                <w:ilvl w:val="0"/>
                <w:numId w:val="2"/>
              </w:numPr>
              <w:suppressAutoHyphens/>
              <w:spacing w:after="0" w:line="240" w:lineRule="auto"/>
              <w:contextualSpacing/>
              <w:jc w:val="both"/>
              <w:rPr>
                <w:rFonts w:ascii="Arial" w:eastAsia="Times New Roman" w:hAnsi="Arial" w:cs="Arial"/>
              </w:rPr>
            </w:pPr>
            <w:r w:rsidRPr="00311CC6">
              <w:rPr>
                <w:rFonts w:ascii="Arial" w:eastAsia="Times New Roman" w:hAnsi="Arial" w:cs="Arial"/>
              </w:rPr>
              <w:t>To promote and improve the early identification and management of the individual behavioural and physiological risk factors for vascular disease and the other conditions associated with those risk factors.</w:t>
            </w:r>
          </w:p>
          <w:p w14:paraId="22884D0F" w14:textId="77777777" w:rsidR="005808D0" w:rsidRPr="00311CC6" w:rsidRDefault="005808D0" w:rsidP="00EF0B4E">
            <w:pPr>
              <w:numPr>
                <w:ilvl w:val="0"/>
                <w:numId w:val="2"/>
              </w:numPr>
              <w:suppressAutoHyphens/>
              <w:spacing w:after="0" w:line="240" w:lineRule="auto"/>
              <w:contextualSpacing/>
              <w:jc w:val="both"/>
              <w:rPr>
                <w:rFonts w:ascii="Arial" w:eastAsia="Times New Roman" w:hAnsi="Arial" w:cs="Arial"/>
              </w:rPr>
            </w:pPr>
            <w:r w:rsidRPr="00311CC6">
              <w:rPr>
                <w:rFonts w:ascii="Arial" w:eastAsia="Times New Roman" w:hAnsi="Arial" w:cs="Arial"/>
              </w:rPr>
              <w:t>To support individuals to effectively manage and reduce behavioural risks and associated conditions through information, behavioural and evidence based clinical interventions.</w:t>
            </w:r>
          </w:p>
          <w:p w14:paraId="620103FA" w14:textId="77777777" w:rsidR="005808D0" w:rsidRPr="00311CC6" w:rsidRDefault="005808D0" w:rsidP="00EF0B4E">
            <w:pPr>
              <w:numPr>
                <w:ilvl w:val="0"/>
                <w:numId w:val="2"/>
              </w:numPr>
              <w:suppressAutoHyphens/>
              <w:spacing w:after="0" w:line="240" w:lineRule="auto"/>
              <w:contextualSpacing/>
              <w:jc w:val="both"/>
              <w:rPr>
                <w:rFonts w:ascii="Arial" w:eastAsia="Times New Roman" w:hAnsi="Arial" w:cs="Arial"/>
              </w:rPr>
            </w:pPr>
            <w:r w:rsidRPr="00311CC6">
              <w:rPr>
                <w:rFonts w:ascii="Arial" w:eastAsia="Times New Roman" w:hAnsi="Arial" w:cs="Arial"/>
              </w:rPr>
              <w:t>To help reduce inequalities in the distribution and burden of behavioural risks, related conditions and multiple morbidities.</w:t>
            </w:r>
          </w:p>
          <w:p w14:paraId="18DC4409" w14:textId="4705C3F3" w:rsidR="004D65EC" w:rsidRPr="00245003" w:rsidRDefault="005808D0" w:rsidP="00245003">
            <w:pPr>
              <w:numPr>
                <w:ilvl w:val="0"/>
                <w:numId w:val="2"/>
              </w:numPr>
              <w:suppressAutoHyphens/>
              <w:spacing w:after="0" w:line="240" w:lineRule="auto"/>
              <w:contextualSpacing/>
              <w:jc w:val="both"/>
              <w:rPr>
                <w:rFonts w:ascii="Arial" w:eastAsia="Times New Roman" w:hAnsi="Arial" w:cs="Arial"/>
              </w:rPr>
            </w:pPr>
            <w:r w:rsidRPr="00311CC6">
              <w:rPr>
                <w:rFonts w:ascii="Arial" w:eastAsia="Times New Roman" w:hAnsi="Arial" w:cs="Arial"/>
              </w:rPr>
              <w:t>To promote and support appropriate operational research and evaluation to optimise programme delivery and impact, nationally and locally.</w:t>
            </w:r>
          </w:p>
          <w:p w14:paraId="552AC251" w14:textId="691CD2F1" w:rsidR="004D65EC" w:rsidRPr="004D65EC" w:rsidRDefault="004D65EC" w:rsidP="004D65EC">
            <w:pPr>
              <w:numPr>
                <w:ilvl w:val="0"/>
                <w:numId w:val="2"/>
              </w:numPr>
              <w:rPr>
                <w:rFonts w:ascii="Arial" w:hAnsi="Arial" w:cs="Arial"/>
                <w:lang w:val="en"/>
              </w:rPr>
            </w:pPr>
            <w:r w:rsidRPr="004D65EC">
              <w:rPr>
                <w:rFonts w:ascii="Arial" w:hAnsi="Arial" w:cs="Arial"/>
                <w:lang w:val="en"/>
              </w:rPr>
              <w:t>Reduce prevalence of risk factors such as high cholesterol, high blood pressure, obesity, excessive alcohol consumption, lack of physical activity</w:t>
            </w:r>
            <w:r w:rsidR="00245003">
              <w:rPr>
                <w:rFonts w:ascii="Arial" w:hAnsi="Arial" w:cs="Arial"/>
                <w:lang w:val="en"/>
              </w:rPr>
              <w:t xml:space="preserve"> </w:t>
            </w:r>
            <w:r w:rsidRPr="004D65EC">
              <w:rPr>
                <w:rFonts w:ascii="Arial" w:hAnsi="Arial" w:cs="Arial"/>
                <w:lang w:val="en"/>
              </w:rPr>
              <w:t>and smoking, in the target age group.</w:t>
            </w:r>
          </w:p>
          <w:p w14:paraId="6D945817" w14:textId="77777777" w:rsidR="006A1670" w:rsidRPr="00311CC6" w:rsidRDefault="006A1670" w:rsidP="006A1670">
            <w:pPr>
              <w:rPr>
                <w:rFonts w:ascii="Arial" w:hAnsi="Arial" w:cs="Arial"/>
              </w:rPr>
            </w:pPr>
          </w:p>
          <w:p w14:paraId="428BADA6" w14:textId="77777777" w:rsidR="005808D0" w:rsidRPr="00311CC6" w:rsidRDefault="005808D0" w:rsidP="005808D0">
            <w:pPr>
              <w:suppressAutoHyphens/>
              <w:spacing w:after="0" w:line="240" w:lineRule="auto"/>
              <w:rPr>
                <w:rFonts w:ascii="Arial" w:eastAsia="Times New Roman" w:hAnsi="Arial" w:cs="Arial"/>
                <w:b/>
                <w:color w:val="00B050"/>
              </w:rPr>
            </w:pPr>
            <w:r w:rsidRPr="00311CC6">
              <w:rPr>
                <w:rFonts w:ascii="Arial" w:eastAsia="Times New Roman" w:hAnsi="Arial" w:cs="Arial"/>
                <w:b/>
                <w:color w:val="00B050"/>
              </w:rPr>
              <w:t>2.3 North Somerset Council Public Health will:</w:t>
            </w:r>
          </w:p>
          <w:p w14:paraId="02E662B2" w14:textId="77777777" w:rsidR="005808D0" w:rsidRPr="00311CC6" w:rsidRDefault="005808D0" w:rsidP="00EF0B4E">
            <w:pPr>
              <w:numPr>
                <w:ilvl w:val="0"/>
                <w:numId w:val="2"/>
              </w:numPr>
              <w:suppressAutoHyphens/>
              <w:spacing w:after="0" w:line="240" w:lineRule="auto"/>
              <w:jc w:val="both"/>
              <w:rPr>
                <w:rFonts w:ascii="Arial" w:eastAsia="MS ??" w:hAnsi="Arial" w:cs="Arial"/>
                <w:bCs/>
              </w:rPr>
            </w:pPr>
            <w:r w:rsidRPr="00311CC6">
              <w:rPr>
                <w:rFonts w:ascii="Arial" w:eastAsia="MS ??" w:hAnsi="Arial" w:cs="Arial"/>
                <w:bCs/>
              </w:rPr>
              <w:t xml:space="preserve">Provide all required leaflets </w:t>
            </w:r>
          </w:p>
          <w:p w14:paraId="5B64F2B8" w14:textId="77777777" w:rsidR="005808D0" w:rsidRPr="00311CC6" w:rsidRDefault="005808D0" w:rsidP="00EF0B4E">
            <w:pPr>
              <w:numPr>
                <w:ilvl w:val="0"/>
                <w:numId w:val="2"/>
              </w:numPr>
              <w:suppressAutoHyphens/>
              <w:spacing w:after="0" w:line="240" w:lineRule="auto"/>
              <w:jc w:val="both"/>
              <w:rPr>
                <w:rFonts w:ascii="Arial" w:eastAsia="MS ??" w:hAnsi="Arial" w:cs="Arial"/>
              </w:rPr>
            </w:pPr>
            <w:r w:rsidRPr="00311CC6">
              <w:rPr>
                <w:rFonts w:ascii="Arial" w:eastAsia="MS ??" w:hAnsi="Arial" w:cs="Arial"/>
              </w:rPr>
              <w:t>Supply external quality assurance</w:t>
            </w:r>
          </w:p>
          <w:p w14:paraId="4AC0758E" w14:textId="77777777" w:rsidR="005808D0" w:rsidRPr="00311CC6" w:rsidRDefault="005808D0" w:rsidP="00EF0B4E">
            <w:pPr>
              <w:numPr>
                <w:ilvl w:val="0"/>
                <w:numId w:val="2"/>
              </w:numPr>
              <w:suppressAutoHyphens/>
              <w:spacing w:after="0" w:line="240" w:lineRule="auto"/>
              <w:jc w:val="both"/>
              <w:rPr>
                <w:rFonts w:ascii="Arial" w:eastAsia="MS ??" w:hAnsi="Arial" w:cs="Arial"/>
              </w:rPr>
            </w:pPr>
            <w:r w:rsidRPr="00311CC6">
              <w:rPr>
                <w:rFonts w:ascii="Arial" w:eastAsia="MS ??" w:hAnsi="Arial" w:cs="Arial"/>
              </w:rPr>
              <w:t>Support assessment of NHS Health Check Competence</w:t>
            </w:r>
          </w:p>
          <w:p w14:paraId="546AAAF7" w14:textId="77777777" w:rsidR="005808D0" w:rsidRPr="00311CC6" w:rsidRDefault="005808D0" w:rsidP="00EF0B4E">
            <w:pPr>
              <w:numPr>
                <w:ilvl w:val="0"/>
                <w:numId w:val="2"/>
              </w:numPr>
              <w:suppressAutoHyphens/>
              <w:spacing w:after="0" w:line="240" w:lineRule="auto"/>
              <w:jc w:val="both"/>
              <w:rPr>
                <w:rFonts w:ascii="Arial" w:eastAsia="MS ??" w:hAnsi="Arial" w:cs="Arial"/>
              </w:rPr>
            </w:pPr>
            <w:r w:rsidRPr="00311CC6">
              <w:rPr>
                <w:rFonts w:ascii="Arial" w:eastAsia="MS ??" w:hAnsi="Arial" w:cs="Arial"/>
              </w:rPr>
              <w:t>Provide initial and annual update training and information on training and development opportunities</w:t>
            </w:r>
          </w:p>
          <w:p w14:paraId="1B2DB287" w14:textId="77777777" w:rsidR="005808D0" w:rsidRPr="00C6012A" w:rsidRDefault="005808D0" w:rsidP="00C6012A">
            <w:pPr>
              <w:pStyle w:val="ListParagraph"/>
              <w:numPr>
                <w:ilvl w:val="0"/>
                <w:numId w:val="2"/>
              </w:numPr>
              <w:suppressAutoHyphens/>
              <w:spacing w:after="0" w:line="240" w:lineRule="auto"/>
              <w:rPr>
                <w:rFonts w:ascii="Arial" w:eastAsia="Times New Roman" w:hAnsi="Arial" w:cs="Arial"/>
                <w:b/>
                <w:color w:val="00B050"/>
              </w:rPr>
            </w:pPr>
            <w:r w:rsidRPr="00C6012A">
              <w:rPr>
                <w:rFonts w:ascii="Arial" w:eastAsia="MS ??" w:hAnsi="Arial" w:cs="Arial"/>
              </w:rPr>
              <w:t>Provide regular audit of data, entry template and quality assurance details and monitor that practices are delivering to their higher risk patients.</w:t>
            </w:r>
          </w:p>
          <w:p w14:paraId="3209EBF2" w14:textId="2B3F283D" w:rsidR="005808D0" w:rsidRPr="00311CC6" w:rsidRDefault="005808D0" w:rsidP="005808D0">
            <w:pPr>
              <w:rPr>
                <w:rFonts w:ascii="Arial" w:eastAsia="Times New Roman" w:hAnsi="Arial" w:cs="Arial"/>
                <w:lang w:val="en"/>
              </w:rPr>
            </w:pPr>
          </w:p>
          <w:p w14:paraId="1FE5A1D1" w14:textId="77777777" w:rsidR="005808D0" w:rsidRPr="00311CC6" w:rsidRDefault="005808D0" w:rsidP="005808D0">
            <w:pPr>
              <w:suppressAutoHyphens/>
              <w:spacing w:after="0" w:line="240" w:lineRule="auto"/>
              <w:rPr>
                <w:rFonts w:ascii="Arial" w:eastAsia="Times New Roman" w:hAnsi="Arial" w:cs="Arial"/>
                <w:b/>
                <w:color w:val="00B050"/>
              </w:rPr>
            </w:pPr>
            <w:r w:rsidRPr="00311CC6">
              <w:rPr>
                <w:rFonts w:ascii="Arial" w:eastAsia="Times New Roman" w:hAnsi="Arial" w:cs="Arial"/>
                <w:b/>
                <w:color w:val="00B050"/>
              </w:rPr>
              <w:t>2.4 The GP Practices providing this service will:</w:t>
            </w:r>
          </w:p>
          <w:p w14:paraId="37002412" w14:textId="2B20AAA1" w:rsidR="005808D0" w:rsidRPr="00311CC6" w:rsidRDefault="005808D0" w:rsidP="002A5391">
            <w:pPr>
              <w:numPr>
                <w:ilvl w:val="0"/>
                <w:numId w:val="2"/>
              </w:numPr>
              <w:suppressAutoHyphens/>
              <w:spacing w:before="120" w:after="0" w:line="240" w:lineRule="auto"/>
              <w:contextualSpacing/>
              <w:jc w:val="both"/>
              <w:rPr>
                <w:rFonts w:ascii="Arial" w:eastAsia="Times New Roman" w:hAnsi="Arial" w:cs="Arial"/>
                <w:color w:val="000000"/>
              </w:rPr>
            </w:pPr>
            <w:r w:rsidRPr="00311CC6">
              <w:rPr>
                <w:rFonts w:ascii="Arial" w:eastAsia="Times New Roman" w:hAnsi="Arial" w:cs="Arial"/>
                <w:color w:val="000000"/>
              </w:rPr>
              <w:t>Allocate a named NHS Health Checks Lead</w:t>
            </w:r>
            <w:r w:rsidR="002A5391" w:rsidRPr="00311CC6">
              <w:rPr>
                <w:rFonts w:ascii="Arial" w:eastAsia="Times New Roman" w:hAnsi="Arial" w:cs="Arial"/>
                <w:color w:val="000000"/>
              </w:rPr>
              <w:t>;</w:t>
            </w:r>
            <w:r w:rsidRPr="00311CC6">
              <w:rPr>
                <w:rFonts w:ascii="Arial" w:eastAsia="Times New Roman" w:hAnsi="Arial" w:cs="Arial"/>
                <w:color w:val="000000"/>
              </w:rPr>
              <w:t xml:space="preserve"> the lead does not necessarily need to deliver health checks but will be responsible for the quality and coordination of NHS health checks within the practice. </w:t>
            </w:r>
          </w:p>
          <w:p w14:paraId="1B749B49" w14:textId="09020351" w:rsidR="005808D0" w:rsidRPr="00311CC6" w:rsidRDefault="005808D0" w:rsidP="00EF0B4E">
            <w:pPr>
              <w:numPr>
                <w:ilvl w:val="0"/>
                <w:numId w:val="2"/>
              </w:numPr>
              <w:suppressAutoHyphens/>
              <w:spacing w:before="120" w:after="0" w:line="240" w:lineRule="auto"/>
              <w:contextualSpacing/>
              <w:jc w:val="both"/>
              <w:rPr>
                <w:rFonts w:ascii="Arial" w:eastAsia="Times New Roman" w:hAnsi="Arial" w:cs="Arial"/>
                <w:color w:val="000000"/>
              </w:rPr>
            </w:pPr>
            <w:r w:rsidRPr="00311CC6">
              <w:rPr>
                <w:rFonts w:ascii="Arial" w:eastAsia="MS ??" w:hAnsi="Arial" w:cs="Arial"/>
                <w:bCs/>
              </w:rPr>
              <w:t xml:space="preserve">Ensure that the monthly Quality Assurance samples from </w:t>
            </w:r>
            <w:r w:rsidR="000C5C35" w:rsidRPr="00311CC6">
              <w:rPr>
                <w:rFonts w:ascii="Arial" w:eastAsia="MS ??" w:hAnsi="Arial" w:cs="Arial"/>
                <w:bCs/>
              </w:rPr>
              <w:t>RIQAS</w:t>
            </w:r>
            <w:r w:rsidRPr="00311CC6">
              <w:rPr>
                <w:rFonts w:ascii="Arial" w:eastAsia="MS ??" w:hAnsi="Arial" w:cs="Arial"/>
                <w:bCs/>
              </w:rPr>
              <w:t xml:space="preserve"> are used to quality assure the </w:t>
            </w:r>
            <w:proofErr w:type="spellStart"/>
            <w:r w:rsidRPr="00311CC6">
              <w:rPr>
                <w:rFonts w:ascii="Arial" w:eastAsia="MS ??" w:hAnsi="Arial" w:cs="Arial"/>
                <w:bCs/>
              </w:rPr>
              <w:t>cardiochek</w:t>
            </w:r>
            <w:proofErr w:type="spellEnd"/>
            <w:r w:rsidRPr="00311CC6">
              <w:rPr>
                <w:rFonts w:ascii="Arial" w:eastAsia="MS ??" w:hAnsi="Arial" w:cs="Arial"/>
                <w:bCs/>
              </w:rPr>
              <w:t xml:space="preserve"> metres and results sent to </w:t>
            </w:r>
            <w:r w:rsidR="000C5C35" w:rsidRPr="00311CC6">
              <w:rPr>
                <w:rFonts w:ascii="Arial" w:eastAsia="MS ??" w:hAnsi="Arial" w:cs="Arial"/>
                <w:bCs/>
              </w:rPr>
              <w:t>RIQAS</w:t>
            </w:r>
            <w:r w:rsidRPr="00311CC6">
              <w:rPr>
                <w:rFonts w:ascii="Arial" w:eastAsia="MS ??" w:hAnsi="Arial" w:cs="Arial"/>
                <w:bCs/>
              </w:rPr>
              <w:t>. If surgeries are unable to do this due to staff leaving or illness, then the NHS Health Checks commissioner must be notified as soon as possible. Failure to complete a quality assurance more than 2 months in a row will result in the withdrawal of this offer and the practice will be responsible for paying costs to ensure the device is quality assured.</w:t>
            </w:r>
          </w:p>
          <w:p w14:paraId="637603B4" w14:textId="77777777" w:rsidR="005808D0" w:rsidRPr="00311CC6" w:rsidRDefault="005808D0" w:rsidP="005808D0">
            <w:pPr>
              <w:suppressAutoHyphens/>
              <w:spacing w:before="120" w:after="0" w:line="240" w:lineRule="auto"/>
              <w:ind w:left="714"/>
              <w:contextualSpacing/>
              <w:rPr>
                <w:rFonts w:ascii="Arial" w:eastAsia="Times New Roman" w:hAnsi="Arial" w:cs="Arial"/>
                <w:color w:val="000000"/>
              </w:rPr>
            </w:pPr>
          </w:p>
          <w:p w14:paraId="4178F578" w14:textId="77777777" w:rsidR="005808D0" w:rsidRPr="00311CC6" w:rsidRDefault="005808D0" w:rsidP="00EF0B4E">
            <w:pPr>
              <w:numPr>
                <w:ilvl w:val="0"/>
                <w:numId w:val="2"/>
              </w:numPr>
              <w:suppressAutoHyphens/>
              <w:spacing w:after="0" w:line="240" w:lineRule="auto"/>
              <w:jc w:val="both"/>
              <w:rPr>
                <w:rFonts w:ascii="Arial" w:eastAsia="MS ??" w:hAnsi="Arial" w:cs="Arial"/>
                <w:bCs/>
              </w:rPr>
            </w:pPr>
            <w:r w:rsidRPr="00311CC6">
              <w:rPr>
                <w:rFonts w:ascii="Arial" w:eastAsia="MS ??" w:hAnsi="Arial" w:cs="Arial"/>
                <w:bCs/>
              </w:rPr>
              <w:t xml:space="preserve">Determine the highest risk </w:t>
            </w:r>
            <w:r w:rsidRPr="00311CC6">
              <w:rPr>
                <w:rFonts w:ascii="Arial" w:eastAsia="MS ??" w:hAnsi="Arial" w:cs="Arial"/>
                <w:b/>
                <w:bCs/>
              </w:rPr>
              <w:t>eligible</w:t>
            </w:r>
            <w:r w:rsidRPr="00311CC6">
              <w:rPr>
                <w:rFonts w:ascii="Arial" w:eastAsia="MS ??" w:hAnsi="Arial" w:cs="Arial"/>
                <w:bCs/>
                <w:vertAlign w:val="superscript"/>
              </w:rPr>
              <w:footnoteReference w:id="2"/>
            </w:r>
            <w:r w:rsidRPr="00311CC6">
              <w:rPr>
                <w:rFonts w:ascii="Arial" w:eastAsia="MS ??" w:hAnsi="Arial" w:cs="Arial"/>
                <w:bCs/>
              </w:rPr>
              <w:t xml:space="preserve"> patients to invite using the EMIS risk stratification tool, or another method depending on the nature of the practice population (</w:t>
            </w:r>
            <w:proofErr w:type="spellStart"/>
            <w:r w:rsidRPr="00311CC6">
              <w:rPr>
                <w:rFonts w:ascii="Arial" w:eastAsia="MS ??" w:hAnsi="Arial" w:cs="Arial"/>
                <w:bCs/>
              </w:rPr>
              <w:t>eg</w:t>
            </w:r>
            <w:proofErr w:type="spellEnd"/>
            <w:r w:rsidRPr="00311CC6">
              <w:rPr>
                <w:rFonts w:ascii="Arial" w:eastAsia="MS ??" w:hAnsi="Arial" w:cs="Arial"/>
                <w:bCs/>
              </w:rPr>
              <w:t xml:space="preserve"> long term non attendees at the practice; patients known to be smokers or obese)</w:t>
            </w:r>
          </w:p>
          <w:p w14:paraId="586DD7B5" w14:textId="77777777" w:rsidR="005808D0" w:rsidRPr="00311CC6" w:rsidRDefault="005808D0" w:rsidP="00EF0B4E">
            <w:pPr>
              <w:numPr>
                <w:ilvl w:val="0"/>
                <w:numId w:val="2"/>
              </w:numPr>
              <w:suppressAutoHyphens/>
              <w:spacing w:after="0" w:line="240" w:lineRule="auto"/>
              <w:jc w:val="both"/>
              <w:rPr>
                <w:rFonts w:ascii="Arial" w:eastAsia="MS ??" w:hAnsi="Arial" w:cs="Arial"/>
                <w:bCs/>
              </w:rPr>
            </w:pPr>
            <w:r w:rsidRPr="00311CC6">
              <w:rPr>
                <w:rFonts w:ascii="Arial" w:eastAsia="MS ??" w:hAnsi="Arial" w:cs="Arial"/>
                <w:bCs/>
              </w:rPr>
              <w:t>Invite sufficient patients to achieve the number of Health Checks required to be delivered by your practice (as shown in Appendix 1). Invitations to each patient should be made initially by letter (template in Appendix 2) and followed up, as required, by text and/or telephone, to increase uptake.</w:t>
            </w:r>
          </w:p>
          <w:p w14:paraId="08F90FCD" w14:textId="77777777" w:rsidR="005808D0" w:rsidRPr="00311CC6" w:rsidRDefault="005808D0" w:rsidP="00EF0B4E">
            <w:pPr>
              <w:numPr>
                <w:ilvl w:val="0"/>
                <w:numId w:val="2"/>
              </w:numPr>
              <w:suppressAutoHyphens/>
              <w:spacing w:after="0" w:line="240" w:lineRule="auto"/>
              <w:contextualSpacing/>
              <w:jc w:val="both"/>
              <w:rPr>
                <w:rFonts w:ascii="Arial" w:eastAsia="MS ??" w:hAnsi="Arial" w:cs="Arial"/>
                <w:bCs/>
              </w:rPr>
            </w:pPr>
            <w:r w:rsidRPr="00311CC6">
              <w:rPr>
                <w:rFonts w:ascii="Arial" w:eastAsia="MS ??" w:hAnsi="Arial" w:cs="Arial"/>
                <w:bCs/>
              </w:rPr>
              <w:t>If a patient cannot make an appointment during surgery hours, then the practice should refer to another GP surgery offering NHS Health Checks.</w:t>
            </w:r>
          </w:p>
          <w:p w14:paraId="09677738" w14:textId="77777777" w:rsidR="005808D0" w:rsidRPr="00311CC6" w:rsidRDefault="005808D0" w:rsidP="00EF0B4E">
            <w:pPr>
              <w:numPr>
                <w:ilvl w:val="0"/>
                <w:numId w:val="2"/>
              </w:numPr>
              <w:suppressAutoHyphens/>
              <w:spacing w:after="0" w:line="240" w:lineRule="auto"/>
              <w:contextualSpacing/>
              <w:jc w:val="both"/>
              <w:rPr>
                <w:rFonts w:ascii="Arial" w:eastAsia="MS ??" w:hAnsi="Arial" w:cs="Arial"/>
                <w:bCs/>
              </w:rPr>
            </w:pPr>
            <w:r w:rsidRPr="00311CC6">
              <w:rPr>
                <w:rFonts w:ascii="Arial" w:eastAsia="MS ??" w:hAnsi="Arial" w:cs="Arial"/>
                <w:bCs/>
              </w:rPr>
              <w:t xml:space="preserve">Use competent staff to deliver the full NHS Health Check in a 20 – </w:t>
            </w:r>
            <w:proofErr w:type="gramStart"/>
            <w:r w:rsidRPr="00311CC6">
              <w:rPr>
                <w:rFonts w:ascii="Arial" w:eastAsia="MS ??" w:hAnsi="Arial" w:cs="Arial"/>
                <w:bCs/>
              </w:rPr>
              <w:t>30 minute</w:t>
            </w:r>
            <w:proofErr w:type="gramEnd"/>
            <w:r w:rsidRPr="00311CC6">
              <w:rPr>
                <w:rFonts w:ascii="Arial" w:eastAsia="MS ??" w:hAnsi="Arial" w:cs="Arial"/>
                <w:bCs/>
              </w:rPr>
              <w:t xml:space="preserve"> appointment as specified in the NHS Health Check Best Practice Guidance (2019)</w:t>
            </w:r>
            <w:r w:rsidRPr="00311CC6">
              <w:rPr>
                <w:rFonts w:ascii="Arial" w:eastAsia="MS ??" w:hAnsi="Arial" w:cs="Arial"/>
                <w:sz w:val="24"/>
                <w:szCs w:val="20"/>
                <w:vertAlign w:val="superscript"/>
              </w:rPr>
              <w:footnoteReference w:id="3"/>
            </w:r>
            <w:r w:rsidRPr="00311CC6">
              <w:rPr>
                <w:rFonts w:ascii="Arial" w:eastAsia="MS ??" w:hAnsi="Arial" w:cs="Arial"/>
                <w:bCs/>
              </w:rPr>
              <w:t xml:space="preserve"> </w:t>
            </w:r>
            <w:r w:rsidRPr="00311CC6">
              <w:rPr>
                <w:rFonts w:ascii="Arial" w:eastAsia="MS ??" w:hAnsi="Arial" w:cs="Arial"/>
                <w:bCs/>
              </w:rPr>
              <w:lastRenderedPageBreak/>
              <w:t>and local guidance in the North Somerset NHS Health Check Toolkit</w:t>
            </w:r>
            <w:r w:rsidRPr="00311CC6">
              <w:rPr>
                <w:rFonts w:ascii="Arial" w:eastAsia="MS ??" w:hAnsi="Arial" w:cs="Arial"/>
                <w:sz w:val="24"/>
                <w:szCs w:val="20"/>
                <w:vertAlign w:val="superscript"/>
              </w:rPr>
              <w:footnoteReference w:id="4"/>
            </w:r>
            <w:r w:rsidRPr="00311CC6">
              <w:rPr>
                <w:rFonts w:ascii="Arial" w:eastAsia="MS ??" w:hAnsi="Arial" w:cs="Arial"/>
                <w:bCs/>
              </w:rPr>
              <w:t xml:space="preserve"> , using point of care cholesterol testing and </w:t>
            </w:r>
            <w:proofErr w:type="gramStart"/>
            <w:r w:rsidRPr="00311CC6">
              <w:rPr>
                <w:rFonts w:ascii="Arial" w:eastAsia="MS ??" w:hAnsi="Arial" w:cs="Arial"/>
                <w:bCs/>
              </w:rPr>
              <w:t>including:-</w:t>
            </w:r>
            <w:proofErr w:type="gramEnd"/>
          </w:p>
          <w:p w14:paraId="61555597" w14:textId="77777777" w:rsidR="005808D0" w:rsidRPr="00311CC6" w:rsidRDefault="005808D0" w:rsidP="00EF0B4E">
            <w:pPr>
              <w:numPr>
                <w:ilvl w:val="1"/>
                <w:numId w:val="2"/>
              </w:numPr>
              <w:suppressAutoHyphens/>
              <w:spacing w:after="0" w:line="240" w:lineRule="auto"/>
              <w:jc w:val="both"/>
              <w:rPr>
                <w:rFonts w:ascii="Arial" w:eastAsia="MS ??" w:hAnsi="Arial" w:cs="Arial"/>
                <w:bCs/>
                <w:sz w:val="24"/>
              </w:rPr>
            </w:pPr>
            <w:r w:rsidRPr="00311CC6">
              <w:rPr>
                <w:rFonts w:ascii="Arial" w:eastAsia="MS ??" w:hAnsi="Arial" w:cs="Arial"/>
                <w:bCs/>
              </w:rPr>
              <w:t>QRISK CVD risk calculation</w:t>
            </w:r>
          </w:p>
          <w:p w14:paraId="14D2EBB7" w14:textId="755A6F5B" w:rsidR="005808D0" w:rsidRPr="00311CC6" w:rsidRDefault="00B83715" w:rsidP="00EF0B4E">
            <w:pPr>
              <w:numPr>
                <w:ilvl w:val="1"/>
                <w:numId w:val="2"/>
              </w:numPr>
              <w:suppressAutoHyphens/>
              <w:spacing w:after="0" w:line="240" w:lineRule="auto"/>
              <w:jc w:val="both"/>
              <w:rPr>
                <w:rFonts w:ascii="Arial" w:eastAsia="MS ??" w:hAnsi="Arial" w:cs="Arial"/>
                <w:bCs/>
                <w:sz w:val="24"/>
              </w:rPr>
            </w:pPr>
            <w:r>
              <w:rPr>
                <w:rFonts w:ascii="Arial" w:eastAsia="MS ??" w:hAnsi="Arial" w:cs="Arial"/>
                <w:bCs/>
              </w:rPr>
              <w:t>B</w:t>
            </w:r>
            <w:r w:rsidR="005808D0" w:rsidRPr="00311CC6">
              <w:rPr>
                <w:rFonts w:ascii="Arial" w:eastAsia="MS ??" w:hAnsi="Arial" w:cs="Arial"/>
                <w:bCs/>
              </w:rPr>
              <w:t>ehaviour review and communication of the results for each of the tests</w:t>
            </w:r>
          </w:p>
          <w:p w14:paraId="2BB9CFCA" w14:textId="32468AB7" w:rsidR="005808D0" w:rsidRPr="00311CC6" w:rsidRDefault="00B83715" w:rsidP="00EF0B4E">
            <w:pPr>
              <w:numPr>
                <w:ilvl w:val="1"/>
                <w:numId w:val="2"/>
              </w:numPr>
              <w:suppressAutoHyphens/>
              <w:spacing w:after="0" w:line="240" w:lineRule="auto"/>
              <w:jc w:val="both"/>
              <w:rPr>
                <w:rFonts w:ascii="Arial" w:eastAsia="MS ??" w:hAnsi="Arial" w:cs="Arial"/>
                <w:bCs/>
              </w:rPr>
            </w:pPr>
            <w:r>
              <w:rPr>
                <w:rFonts w:ascii="Arial" w:eastAsia="MS ??" w:hAnsi="Arial" w:cs="Arial"/>
                <w:bCs/>
              </w:rPr>
              <w:t>M</w:t>
            </w:r>
            <w:r w:rsidR="005808D0" w:rsidRPr="00311CC6">
              <w:rPr>
                <w:rFonts w:ascii="Arial" w:eastAsia="MS ??" w:hAnsi="Arial" w:cs="Arial"/>
                <w:bCs/>
              </w:rPr>
              <w:t>otivational brief advice and the offer of medical intervention and lifestyle support</w:t>
            </w:r>
          </w:p>
          <w:p w14:paraId="1265335B" w14:textId="3138FEB8" w:rsidR="005808D0" w:rsidRPr="00311CC6" w:rsidRDefault="00B83715" w:rsidP="00EF0B4E">
            <w:pPr>
              <w:numPr>
                <w:ilvl w:val="1"/>
                <w:numId w:val="2"/>
              </w:numPr>
              <w:suppressAutoHyphens/>
              <w:spacing w:after="0" w:line="240" w:lineRule="auto"/>
              <w:jc w:val="both"/>
              <w:rPr>
                <w:rFonts w:ascii="Arial" w:eastAsia="MS ??" w:hAnsi="Arial" w:cs="Arial"/>
                <w:bCs/>
              </w:rPr>
            </w:pPr>
            <w:r>
              <w:rPr>
                <w:rFonts w:ascii="Arial" w:eastAsia="MS ??" w:hAnsi="Arial" w:cs="Arial"/>
                <w:bCs/>
              </w:rPr>
              <w:t>G</w:t>
            </w:r>
            <w:r w:rsidR="005808D0" w:rsidRPr="00311CC6">
              <w:rPr>
                <w:rFonts w:ascii="Arial" w:eastAsia="MS ??" w:hAnsi="Arial" w:cs="Arial"/>
                <w:bCs/>
              </w:rPr>
              <w:t xml:space="preserve">iving the results in the North Somerset Results Booklet or Card. </w:t>
            </w:r>
          </w:p>
          <w:p w14:paraId="6F57A513" w14:textId="4623354C" w:rsidR="00EF0B4E" w:rsidRPr="00311CC6" w:rsidRDefault="00EF0B4E" w:rsidP="00EF0B4E">
            <w:pPr>
              <w:numPr>
                <w:ilvl w:val="1"/>
                <w:numId w:val="2"/>
              </w:numPr>
              <w:suppressAutoHyphens/>
              <w:spacing w:after="0" w:line="240" w:lineRule="auto"/>
              <w:jc w:val="both"/>
              <w:rPr>
                <w:rFonts w:ascii="Arial" w:eastAsia="MS ??" w:hAnsi="Arial" w:cs="Arial"/>
                <w:bCs/>
              </w:rPr>
            </w:pPr>
            <w:r w:rsidRPr="00311CC6">
              <w:rPr>
                <w:rFonts w:ascii="Arial" w:eastAsia="MS ??" w:hAnsi="Arial" w:cs="Arial"/>
                <w:bCs/>
              </w:rPr>
              <w:t xml:space="preserve">All people who receive an NHS Health Check (age 40-74) are given information on how to reduce their risk of developing dementia. People aged 65+ also get information on: Signs and symptoms of dementia and </w:t>
            </w:r>
            <w:proofErr w:type="gramStart"/>
            <w:r w:rsidRPr="00311CC6">
              <w:rPr>
                <w:rFonts w:ascii="Arial" w:eastAsia="MS ??" w:hAnsi="Arial" w:cs="Arial"/>
                <w:bCs/>
              </w:rPr>
              <w:t>Signposting</w:t>
            </w:r>
            <w:proofErr w:type="gramEnd"/>
            <w:r w:rsidRPr="00311CC6">
              <w:rPr>
                <w:rFonts w:ascii="Arial" w:eastAsia="MS ??" w:hAnsi="Arial" w:cs="Arial"/>
                <w:bCs/>
              </w:rPr>
              <w:t xml:space="preserve"> to further information.</w:t>
            </w:r>
          </w:p>
          <w:p w14:paraId="1C7901F9" w14:textId="77777777" w:rsidR="00EF0B4E" w:rsidRPr="00311CC6" w:rsidRDefault="00EF0B4E" w:rsidP="00EF0B4E">
            <w:pPr>
              <w:pStyle w:val="ListParagraph"/>
              <w:numPr>
                <w:ilvl w:val="0"/>
                <w:numId w:val="2"/>
              </w:numPr>
              <w:rPr>
                <w:rFonts w:ascii="Arial" w:eastAsia="MS ??" w:hAnsi="Arial" w:cs="Arial"/>
                <w:bCs/>
              </w:rPr>
            </w:pPr>
            <w:r w:rsidRPr="00311CC6">
              <w:rPr>
                <w:rFonts w:ascii="Arial" w:eastAsia="MS ??" w:hAnsi="Arial" w:cs="Arial"/>
                <w:bCs/>
              </w:rPr>
              <w:t xml:space="preserve">Update patient records using the Ardens clinical system template for NHS Health Checks. </w:t>
            </w:r>
          </w:p>
          <w:p w14:paraId="742114EC" w14:textId="77777777" w:rsidR="000C5C35" w:rsidRPr="00311CC6" w:rsidRDefault="005808D0" w:rsidP="000C5C35">
            <w:pPr>
              <w:pStyle w:val="ListParagraph"/>
              <w:numPr>
                <w:ilvl w:val="0"/>
                <w:numId w:val="2"/>
              </w:numPr>
              <w:rPr>
                <w:rFonts w:ascii="Arial" w:eastAsia="MS ??" w:hAnsi="Arial" w:cs="Arial"/>
                <w:bCs/>
              </w:rPr>
            </w:pPr>
            <w:r w:rsidRPr="00311CC6">
              <w:rPr>
                <w:rFonts w:ascii="Arial" w:eastAsia="MS ??" w:hAnsi="Arial" w:cs="Arial"/>
                <w:bCs/>
              </w:rPr>
              <w:t xml:space="preserve">Update patient records using the supplied clinical system templates for patients who have received an NHS Health Check outside the practice, </w:t>
            </w:r>
            <w:proofErr w:type="spellStart"/>
            <w:r w:rsidR="00EF0B4E" w:rsidRPr="00311CC6">
              <w:rPr>
                <w:rFonts w:ascii="Arial" w:eastAsia="MS ??" w:hAnsi="Arial" w:cs="Arial"/>
                <w:bCs/>
              </w:rPr>
              <w:t>eg</w:t>
            </w:r>
            <w:proofErr w:type="spellEnd"/>
            <w:r w:rsidR="00EF0B4E" w:rsidRPr="00311CC6">
              <w:rPr>
                <w:rFonts w:ascii="Arial" w:eastAsia="MS ??" w:hAnsi="Arial" w:cs="Arial"/>
                <w:bCs/>
              </w:rPr>
              <w:t xml:space="preserve"> </w:t>
            </w:r>
            <w:r w:rsidRPr="00311CC6">
              <w:rPr>
                <w:rFonts w:ascii="Arial" w:eastAsia="MS ??" w:hAnsi="Arial" w:cs="Arial"/>
                <w:bCs/>
              </w:rPr>
              <w:t>in a pharmacy or community setting</w:t>
            </w:r>
            <w:r w:rsidR="00EF0B4E" w:rsidRPr="00311CC6">
              <w:rPr>
                <w:rFonts w:ascii="Arial" w:eastAsia="MS ??" w:hAnsi="Arial" w:cs="Arial"/>
                <w:bCs/>
              </w:rPr>
              <w:t>.</w:t>
            </w:r>
          </w:p>
          <w:p w14:paraId="70A4BE34" w14:textId="77777777" w:rsidR="000C5C35" w:rsidRPr="00311CC6" w:rsidRDefault="005808D0" w:rsidP="000C5C35">
            <w:pPr>
              <w:pStyle w:val="ListParagraph"/>
              <w:numPr>
                <w:ilvl w:val="0"/>
                <w:numId w:val="2"/>
              </w:numPr>
              <w:rPr>
                <w:rFonts w:ascii="Arial" w:eastAsia="MS ??" w:hAnsi="Arial" w:cs="Arial"/>
                <w:bCs/>
              </w:rPr>
            </w:pPr>
            <w:r w:rsidRPr="00311CC6">
              <w:rPr>
                <w:rFonts w:ascii="Arial" w:eastAsia="MS ??" w:hAnsi="Arial" w:cs="Arial"/>
                <w:bCs/>
              </w:rPr>
              <w:t>Ensure follow up of all patients where clinically indicated and entry onto</w:t>
            </w:r>
            <w:r w:rsidRPr="00311CC6">
              <w:rPr>
                <w:rFonts w:ascii="Arial" w:eastAsia="Times New Roman" w:hAnsi="Arial" w:cs="Arial"/>
              </w:rPr>
              <w:t xml:space="preserve"> </w:t>
            </w:r>
            <w:r w:rsidRPr="00311CC6">
              <w:rPr>
                <w:rFonts w:ascii="Arial" w:eastAsia="MS ??" w:hAnsi="Arial" w:cs="Arial"/>
                <w:bCs/>
              </w:rPr>
              <w:t xml:space="preserve">appropriate registers where required </w:t>
            </w:r>
          </w:p>
          <w:p w14:paraId="5DA547EF" w14:textId="38D48E69" w:rsidR="004D65EC" w:rsidRPr="009B1D07" w:rsidRDefault="005808D0" w:rsidP="00821BC4">
            <w:pPr>
              <w:pStyle w:val="ListParagraph"/>
              <w:numPr>
                <w:ilvl w:val="0"/>
                <w:numId w:val="2"/>
              </w:numPr>
              <w:rPr>
                <w:rFonts w:ascii="Arial" w:eastAsia="Times New Roman" w:hAnsi="Arial" w:cs="Arial"/>
                <w:bCs/>
                <w:color w:val="000000"/>
                <w:lang w:val="en"/>
              </w:rPr>
            </w:pPr>
            <w:r w:rsidRPr="00311CC6">
              <w:rPr>
                <w:rFonts w:ascii="Arial" w:eastAsia="Times New Roman" w:hAnsi="Arial" w:cs="Arial"/>
              </w:rPr>
              <w:t>E</w:t>
            </w:r>
            <w:r w:rsidRPr="00311CC6">
              <w:rPr>
                <w:rFonts w:ascii="Arial" w:eastAsia="MS ??" w:hAnsi="Arial" w:cs="Arial"/>
                <w:bCs/>
              </w:rPr>
              <w:t>nsure delivery of the maximum designated number of NHS Health Checks, through collaborative arrangements between practices. This will facilitate delivery of these NHS Health Checks where resources to deliver may be limited or benefit to Practices and/or patients can be demonstrated. Public Health will support this. This could involve use of the One Care Saturday morning Clinics</w:t>
            </w:r>
          </w:p>
          <w:p w14:paraId="3D2C2B36" w14:textId="77777777" w:rsidR="009B1D07" w:rsidRPr="009B1D07" w:rsidRDefault="004D65EC" w:rsidP="004D65EC">
            <w:pPr>
              <w:pStyle w:val="ListParagraph"/>
              <w:numPr>
                <w:ilvl w:val="0"/>
                <w:numId w:val="2"/>
              </w:numPr>
              <w:rPr>
                <w:rFonts w:ascii="Arial" w:eastAsia="MS ??" w:hAnsi="Arial" w:cs="Arial"/>
                <w:bCs/>
              </w:rPr>
            </w:pPr>
            <w:r w:rsidRPr="004D65EC">
              <w:rPr>
                <w:rFonts w:ascii="Arial" w:eastAsia="Times New Roman" w:hAnsi="Arial" w:cs="Arial"/>
                <w:bCs/>
                <w:color w:val="000000"/>
                <w:lang w:val="en"/>
              </w:rPr>
              <w:t>Ensure patients who want further lifestyle support are effectively referred into the lifestyle services</w:t>
            </w:r>
            <w:r w:rsidR="009B1D07">
              <w:rPr>
                <w:rFonts w:ascii="Arial" w:eastAsia="Times New Roman" w:hAnsi="Arial" w:cs="Arial"/>
                <w:bCs/>
                <w:color w:val="000000"/>
                <w:lang w:val="en"/>
              </w:rPr>
              <w:t xml:space="preserve">. </w:t>
            </w:r>
          </w:p>
          <w:p w14:paraId="58C1001F" w14:textId="232AD4A3" w:rsidR="005808D0" w:rsidRPr="009B1D07" w:rsidRDefault="005808D0" w:rsidP="004D65EC">
            <w:pPr>
              <w:pStyle w:val="ListParagraph"/>
              <w:numPr>
                <w:ilvl w:val="0"/>
                <w:numId w:val="2"/>
              </w:numPr>
              <w:rPr>
                <w:rFonts w:ascii="Arial" w:eastAsia="MS ??" w:hAnsi="Arial" w:cs="Arial"/>
                <w:bCs/>
              </w:rPr>
            </w:pPr>
            <w:r w:rsidRPr="009B1D07">
              <w:rPr>
                <w:rFonts w:ascii="Arial" w:eastAsia="Times New Roman" w:hAnsi="Arial" w:cs="Arial"/>
                <w:color w:val="000000"/>
              </w:rPr>
              <w:t>Has an up-to-date register of trained/competent operators available to the commissioner on request</w:t>
            </w:r>
            <w:r w:rsidR="00EF0B4E" w:rsidRPr="009B1D07">
              <w:rPr>
                <w:rFonts w:ascii="Arial" w:eastAsia="Times New Roman" w:hAnsi="Arial" w:cs="Arial"/>
                <w:color w:val="000000"/>
              </w:rPr>
              <w:t>.</w:t>
            </w:r>
          </w:p>
          <w:p w14:paraId="1D8D449B" w14:textId="77777777" w:rsidR="00EF0B4E" w:rsidRPr="00311CC6" w:rsidRDefault="00EF0B4E" w:rsidP="00EF0B4E">
            <w:pPr>
              <w:suppressAutoHyphens/>
              <w:spacing w:after="0" w:line="240" w:lineRule="auto"/>
              <w:jc w:val="both"/>
              <w:rPr>
                <w:rFonts w:ascii="Arial" w:eastAsia="Times New Roman" w:hAnsi="Arial" w:cs="Arial"/>
                <w:b/>
                <w:color w:val="00B050"/>
              </w:rPr>
            </w:pPr>
            <w:r w:rsidRPr="00311CC6">
              <w:rPr>
                <w:rFonts w:ascii="Arial" w:eastAsia="Times New Roman" w:hAnsi="Arial" w:cs="Arial"/>
                <w:b/>
                <w:color w:val="00B050"/>
              </w:rPr>
              <w:t xml:space="preserve">2.5 Any acceptance and exclusion criteria and thresholds </w:t>
            </w:r>
          </w:p>
          <w:p w14:paraId="4F8DB4F7" w14:textId="77777777" w:rsidR="00EF0B4E" w:rsidRPr="00311CC6" w:rsidRDefault="00EF0B4E" w:rsidP="00EF0B4E">
            <w:pPr>
              <w:suppressAutoHyphens/>
              <w:spacing w:after="0" w:line="240" w:lineRule="auto"/>
              <w:jc w:val="both"/>
              <w:rPr>
                <w:rFonts w:ascii="Arial" w:eastAsia="Times New Roman" w:hAnsi="Arial" w:cs="Arial"/>
                <w:b/>
                <w:color w:val="00B050"/>
              </w:rPr>
            </w:pPr>
          </w:p>
          <w:p w14:paraId="0A644C96" w14:textId="77777777" w:rsidR="00EF0B4E" w:rsidRPr="00311CC6" w:rsidRDefault="00EF0B4E" w:rsidP="00EF0B4E">
            <w:pPr>
              <w:suppressAutoHyphens/>
              <w:spacing w:after="0" w:line="240" w:lineRule="auto"/>
              <w:jc w:val="both"/>
              <w:rPr>
                <w:rFonts w:ascii="Arial" w:eastAsia="Times New Roman" w:hAnsi="Arial" w:cs="Arial"/>
                <w:b/>
                <w:color w:val="00B050"/>
              </w:rPr>
            </w:pPr>
            <w:r w:rsidRPr="00311CC6">
              <w:rPr>
                <w:rFonts w:ascii="Arial" w:eastAsia="Times New Roman" w:hAnsi="Arial" w:cs="Arial"/>
                <w:b/>
                <w:color w:val="00B050"/>
              </w:rPr>
              <w:t>Exclusions</w:t>
            </w:r>
          </w:p>
          <w:p w14:paraId="44DADCB3" w14:textId="77777777" w:rsidR="00EF0B4E" w:rsidRPr="00311CC6" w:rsidRDefault="00EF0B4E" w:rsidP="002A5391">
            <w:pPr>
              <w:pStyle w:val="ListParagraph"/>
              <w:numPr>
                <w:ilvl w:val="0"/>
                <w:numId w:val="26"/>
              </w:numPr>
              <w:suppressAutoHyphens/>
              <w:spacing w:after="0" w:line="240" w:lineRule="auto"/>
              <w:jc w:val="both"/>
              <w:rPr>
                <w:rFonts w:ascii="Arial" w:eastAsia="Times New Roman" w:hAnsi="Arial" w:cs="Arial"/>
                <w:bCs/>
                <w:color w:val="000000"/>
              </w:rPr>
            </w:pPr>
            <w:r w:rsidRPr="00311CC6">
              <w:rPr>
                <w:rFonts w:ascii="Arial" w:eastAsia="Times New Roman" w:hAnsi="Arial" w:cs="Arial"/>
                <w:bCs/>
                <w:color w:val="000000"/>
              </w:rPr>
              <w:t xml:space="preserve">Patients who do not fall into the inclusive age range of 40-74 years old. </w:t>
            </w:r>
          </w:p>
          <w:p w14:paraId="2584A143" w14:textId="77777777" w:rsidR="00EF0B4E" w:rsidRPr="00311CC6" w:rsidRDefault="00EF0B4E" w:rsidP="002A5391">
            <w:pPr>
              <w:pStyle w:val="ListParagraph"/>
              <w:numPr>
                <w:ilvl w:val="0"/>
                <w:numId w:val="26"/>
              </w:numPr>
              <w:suppressAutoHyphens/>
              <w:spacing w:after="0" w:line="240" w:lineRule="auto"/>
              <w:jc w:val="both"/>
              <w:rPr>
                <w:rFonts w:ascii="Arial" w:eastAsia="Times New Roman" w:hAnsi="Arial" w:cs="Arial"/>
                <w:bCs/>
                <w:color w:val="000000"/>
              </w:rPr>
            </w:pPr>
            <w:r w:rsidRPr="00311CC6">
              <w:rPr>
                <w:rFonts w:ascii="Arial" w:eastAsia="Times New Roman" w:hAnsi="Arial" w:cs="Arial"/>
                <w:bCs/>
                <w:color w:val="000000"/>
              </w:rPr>
              <w:t>Patients with any of the following conditions: -</w:t>
            </w:r>
          </w:p>
          <w:p w14:paraId="6C2B4022" w14:textId="77777777" w:rsidR="00EF0B4E" w:rsidRPr="00311CC6" w:rsidRDefault="00EF0B4E" w:rsidP="002A5391">
            <w:pPr>
              <w:numPr>
                <w:ilvl w:val="0"/>
                <w:numId w:val="20"/>
              </w:numPr>
              <w:suppressAutoHyphens/>
              <w:spacing w:after="0" w:line="240" w:lineRule="auto"/>
              <w:ind w:left="1080"/>
              <w:contextualSpacing/>
              <w:jc w:val="both"/>
              <w:rPr>
                <w:rFonts w:ascii="Arial" w:eastAsia="MS ??" w:hAnsi="Arial" w:cs="Arial"/>
                <w:bCs/>
              </w:rPr>
            </w:pPr>
            <w:r w:rsidRPr="00311CC6">
              <w:rPr>
                <w:rFonts w:ascii="Arial" w:eastAsia="MS ??" w:hAnsi="Arial" w:cs="Arial"/>
                <w:bCs/>
              </w:rPr>
              <w:t xml:space="preserve">coronary heart disease </w:t>
            </w:r>
          </w:p>
          <w:p w14:paraId="1C37BE4D" w14:textId="77777777" w:rsidR="002A5391" w:rsidRPr="00311CC6" w:rsidRDefault="00EF0B4E" w:rsidP="002A5391">
            <w:pPr>
              <w:numPr>
                <w:ilvl w:val="0"/>
                <w:numId w:val="19"/>
              </w:numPr>
              <w:suppressAutoHyphens/>
              <w:spacing w:after="0" w:line="240" w:lineRule="auto"/>
              <w:ind w:left="1080"/>
              <w:contextualSpacing/>
              <w:jc w:val="both"/>
              <w:rPr>
                <w:rFonts w:ascii="Arial" w:eastAsia="MS ??" w:hAnsi="Arial" w:cs="Arial"/>
                <w:bCs/>
              </w:rPr>
            </w:pPr>
            <w:r w:rsidRPr="00311CC6">
              <w:rPr>
                <w:rFonts w:ascii="Arial" w:eastAsia="MS ??" w:hAnsi="Arial" w:cs="Arial"/>
                <w:bCs/>
              </w:rPr>
              <w:t xml:space="preserve">chronic kidney disease (CKD), which has been classified as stage 3, 4 or 5 within the meaning of the National Institute for Health and Care Excellence (NICE) clinical guideline 182 on CKD </w:t>
            </w:r>
          </w:p>
          <w:p w14:paraId="1DB867C6" w14:textId="77777777" w:rsidR="002A5391" w:rsidRPr="00311CC6" w:rsidRDefault="00EF0B4E" w:rsidP="002A5391">
            <w:pPr>
              <w:numPr>
                <w:ilvl w:val="0"/>
                <w:numId w:val="19"/>
              </w:numPr>
              <w:suppressAutoHyphens/>
              <w:spacing w:after="0" w:line="240" w:lineRule="auto"/>
              <w:ind w:left="1080"/>
              <w:contextualSpacing/>
              <w:jc w:val="both"/>
              <w:rPr>
                <w:rFonts w:ascii="Arial" w:eastAsia="MS ??" w:hAnsi="Arial" w:cs="Arial"/>
                <w:bCs/>
              </w:rPr>
            </w:pPr>
            <w:r w:rsidRPr="00311CC6">
              <w:rPr>
                <w:rFonts w:ascii="Arial" w:eastAsia="MS ??" w:hAnsi="Arial" w:cs="Arial"/>
                <w:bCs/>
              </w:rPr>
              <w:t xml:space="preserve">diabetes </w:t>
            </w:r>
          </w:p>
          <w:p w14:paraId="76382764" w14:textId="77777777" w:rsidR="002A5391" w:rsidRPr="00311CC6" w:rsidRDefault="00EF0B4E" w:rsidP="002A5391">
            <w:pPr>
              <w:numPr>
                <w:ilvl w:val="0"/>
                <w:numId w:val="19"/>
              </w:numPr>
              <w:suppressAutoHyphens/>
              <w:spacing w:after="0" w:line="240" w:lineRule="auto"/>
              <w:ind w:left="1080"/>
              <w:contextualSpacing/>
              <w:jc w:val="both"/>
              <w:rPr>
                <w:rFonts w:ascii="Arial" w:eastAsia="MS ??" w:hAnsi="Arial" w:cs="Arial"/>
                <w:bCs/>
              </w:rPr>
            </w:pPr>
            <w:r w:rsidRPr="00311CC6">
              <w:rPr>
                <w:rFonts w:ascii="Arial" w:eastAsia="MS ??" w:hAnsi="Arial" w:cs="Arial"/>
                <w:bCs/>
              </w:rPr>
              <w:t xml:space="preserve">hypertension </w:t>
            </w:r>
          </w:p>
          <w:p w14:paraId="47CDFC4E" w14:textId="77777777" w:rsidR="002A5391" w:rsidRPr="00311CC6" w:rsidRDefault="00EF0B4E" w:rsidP="002A5391">
            <w:pPr>
              <w:numPr>
                <w:ilvl w:val="0"/>
                <w:numId w:val="19"/>
              </w:numPr>
              <w:suppressAutoHyphens/>
              <w:spacing w:after="0" w:line="240" w:lineRule="auto"/>
              <w:ind w:left="1080"/>
              <w:contextualSpacing/>
              <w:jc w:val="both"/>
              <w:rPr>
                <w:rFonts w:ascii="Arial" w:eastAsia="MS ??" w:hAnsi="Arial" w:cs="Arial"/>
                <w:bCs/>
              </w:rPr>
            </w:pPr>
            <w:r w:rsidRPr="00311CC6">
              <w:rPr>
                <w:rFonts w:ascii="Arial" w:eastAsia="MS ??" w:hAnsi="Arial" w:cs="Arial"/>
                <w:bCs/>
              </w:rPr>
              <w:t xml:space="preserve">atrial fibrillation </w:t>
            </w:r>
          </w:p>
          <w:p w14:paraId="121EB312" w14:textId="77777777" w:rsidR="002A5391" w:rsidRPr="00311CC6" w:rsidRDefault="00EF0B4E" w:rsidP="002A5391">
            <w:pPr>
              <w:numPr>
                <w:ilvl w:val="0"/>
                <w:numId w:val="19"/>
              </w:numPr>
              <w:suppressAutoHyphens/>
              <w:spacing w:after="0" w:line="240" w:lineRule="auto"/>
              <w:ind w:left="1080"/>
              <w:contextualSpacing/>
              <w:jc w:val="both"/>
              <w:rPr>
                <w:rFonts w:ascii="Arial" w:eastAsia="MS ??" w:hAnsi="Arial" w:cs="Arial"/>
                <w:bCs/>
              </w:rPr>
            </w:pPr>
            <w:r w:rsidRPr="00311CC6">
              <w:rPr>
                <w:rFonts w:ascii="Arial" w:eastAsia="MS ??" w:hAnsi="Arial" w:cs="Arial"/>
                <w:bCs/>
              </w:rPr>
              <w:t xml:space="preserve">transient ischaemic attack </w:t>
            </w:r>
          </w:p>
          <w:p w14:paraId="7B34AD32" w14:textId="77777777" w:rsidR="002A5391" w:rsidRPr="00311CC6" w:rsidRDefault="00EF0B4E" w:rsidP="002A5391">
            <w:pPr>
              <w:numPr>
                <w:ilvl w:val="0"/>
                <w:numId w:val="19"/>
              </w:numPr>
              <w:suppressAutoHyphens/>
              <w:spacing w:after="0" w:line="240" w:lineRule="auto"/>
              <w:ind w:left="1080"/>
              <w:contextualSpacing/>
              <w:jc w:val="both"/>
              <w:rPr>
                <w:rFonts w:ascii="Arial" w:eastAsia="MS ??" w:hAnsi="Arial" w:cs="Arial"/>
                <w:bCs/>
              </w:rPr>
            </w:pPr>
            <w:r w:rsidRPr="00311CC6">
              <w:rPr>
                <w:rFonts w:ascii="Arial" w:eastAsia="MS ??" w:hAnsi="Arial" w:cs="Arial"/>
                <w:bCs/>
              </w:rPr>
              <w:t xml:space="preserve">hypercholesterolemia – defined as familial hypercholesterolemia </w:t>
            </w:r>
          </w:p>
          <w:p w14:paraId="7FEDAE3D" w14:textId="77777777" w:rsidR="002A5391" w:rsidRPr="00311CC6" w:rsidRDefault="00EF0B4E" w:rsidP="002A5391">
            <w:pPr>
              <w:numPr>
                <w:ilvl w:val="0"/>
                <w:numId w:val="19"/>
              </w:numPr>
              <w:suppressAutoHyphens/>
              <w:spacing w:after="0" w:line="240" w:lineRule="auto"/>
              <w:ind w:left="1080"/>
              <w:contextualSpacing/>
              <w:jc w:val="both"/>
              <w:rPr>
                <w:rFonts w:ascii="Arial" w:eastAsia="MS ??" w:hAnsi="Arial" w:cs="Arial"/>
                <w:bCs/>
              </w:rPr>
            </w:pPr>
            <w:r w:rsidRPr="00311CC6">
              <w:rPr>
                <w:rFonts w:ascii="Arial" w:eastAsia="MS ??" w:hAnsi="Arial" w:cs="Arial"/>
                <w:bCs/>
              </w:rPr>
              <w:t xml:space="preserve">heart failure </w:t>
            </w:r>
          </w:p>
          <w:p w14:paraId="479D6F8B" w14:textId="77777777" w:rsidR="002A5391" w:rsidRPr="00311CC6" w:rsidRDefault="00EF0B4E" w:rsidP="002A5391">
            <w:pPr>
              <w:numPr>
                <w:ilvl w:val="0"/>
                <w:numId w:val="19"/>
              </w:numPr>
              <w:suppressAutoHyphens/>
              <w:spacing w:after="0" w:line="240" w:lineRule="auto"/>
              <w:ind w:left="1080"/>
              <w:contextualSpacing/>
              <w:jc w:val="both"/>
              <w:rPr>
                <w:rFonts w:ascii="Arial" w:eastAsia="MS ??" w:hAnsi="Arial" w:cs="Arial"/>
                <w:bCs/>
              </w:rPr>
            </w:pPr>
            <w:r w:rsidRPr="00311CC6">
              <w:rPr>
                <w:rFonts w:ascii="Arial" w:eastAsia="MS ??" w:hAnsi="Arial" w:cs="Arial"/>
                <w:bCs/>
              </w:rPr>
              <w:t xml:space="preserve">peripheral arterial disease </w:t>
            </w:r>
          </w:p>
          <w:p w14:paraId="348635BF" w14:textId="77777777" w:rsidR="002A5391" w:rsidRPr="00311CC6" w:rsidRDefault="00EF0B4E" w:rsidP="002A5391">
            <w:pPr>
              <w:numPr>
                <w:ilvl w:val="0"/>
                <w:numId w:val="19"/>
              </w:numPr>
              <w:suppressAutoHyphens/>
              <w:spacing w:after="0" w:line="240" w:lineRule="auto"/>
              <w:ind w:left="1080"/>
              <w:contextualSpacing/>
              <w:jc w:val="both"/>
              <w:rPr>
                <w:rFonts w:ascii="Arial" w:eastAsia="MS ??" w:hAnsi="Arial" w:cs="Arial"/>
                <w:bCs/>
              </w:rPr>
            </w:pPr>
            <w:r w:rsidRPr="00311CC6">
              <w:rPr>
                <w:rFonts w:ascii="Arial" w:eastAsia="MS ??" w:hAnsi="Arial" w:cs="Arial"/>
                <w:bCs/>
              </w:rPr>
              <w:t xml:space="preserve">stroke </w:t>
            </w:r>
          </w:p>
          <w:p w14:paraId="2346AF13" w14:textId="77777777" w:rsidR="002A5391" w:rsidRPr="00311CC6" w:rsidRDefault="00EF0B4E" w:rsidP="002A5391">
            <w:pPr>
              <w:numPr>
                <w:ilvl w:val="0"/>
                <w:numId w:val="19"/>
              </w:numPr>
              <w:suppressAutoHyphens/>
              <w:spacing w:after="0" w:line="240" w:lineRule="auto"/>
              <w:ind w:left="1080"/>
              <w:contextualSpacing/>
              <w:jc w:val="both"/>
              <w:rPr>
                <w:rFonts w:ascii="Arial" w:eastAsia="MS ??" w:hAnsi="Arial" w:cs="Arial"/>
                <w:bCs/>
              </w:rPr>
            </w:pPr>
            <w:r w:rsidRPr="00311CC6">
              <w:rPr>
                <w:rFonts w:ascii="Arial" w:eastAsia="MS ??" w:hAnsi="Arial" w:cs="Arial"/>
                <w:bCs/>
              </w:rPr>
              <w:t xml:space="preserve">is currently being prescribed statins for the purpose of lowering cholesterol </w:t>
            </w:r>
          </w:p>
          <w:p w14:paraId="44D8665F" w14:textId="578BA506" w:rsidR="00EF0B4E" w:rsidRPr="00311CC6" w:rsidRDefault="00EF0B4E" w:rsidP="002A5391">
            <w:pPr>
              <w:numPr>
                <w:ilvl w:val="0"/>
                <w:numId w:val="19"/>
              </w:numPr>
              <w:suppressAutoHyphens/>
              <w:spacing w:after="0" w:line="240" w:lineRule="auto"/>
              <w:ind w:left="1080"/>
              <w:contextualSpacing/>
              <w:jc w:val="both"/>
              <w:rPr>
                <w:rFonts w:ascii="Arial" w:eastAsia="MS ??" w:hAnsi="Arial" w:cs="Arial"/>
                <w:bCs/>
              </w:rPr>
            </w:pPr>
            <w:r w:rsidRPr="00311CC6">
              <w:rPr>
                <w:rFonts w:ascii="Arial" w:eastAsia="MS ??" w:hAnsi="Arial" w:cs="Arial"/>
                <w:bCs/>
              </w:rPr>
              <w:t xml:space="preserve">people who have previously had an NHS Health Check, or any other check undertaken through the health service in England, and found to have a 20% or higher risk of developing cardiovascular disease over the next ten years </w:t>
            </w:r>
          </w:p>
          <w:p w14:paraId="3CDC2DCB" w14:textId="77777777" w:rsidR="00EF0B4E" w:rsidRPr="00311CC6" w:rsidRDefault="00EF0B4E" w:rsidP="00EF0B4E">
            <w:pPr>
              <w:suppressAutoHyphens/>
              <w:spacing w:after="0" w:line="240" w:lineRule="auto"/>
              <w:jc w:val="both"/>
              <w:rPr>
                <w:rFonts w:ascii="Arial" w:eastAsia="Times New Roman" w:hAnsi="Arial" w:cs="Arial"/>
                <w:b/>
                <w:bCs/>
                <w:color w:val="339966"/>
                <w:szCs w:val="24"/>
              </w:rPr>
            </w:pPr>
          </w:p>
          <w:p w14:paraId="4D51A7C3" w14:textId="77777777" w:rsidR="00EF0B4E" w:rsidRPr="00311CC6" w:rsidRDefault="00EF0B4E" w:rsidP="00EF0B4E">
            <w:pPr>
              <w:suppressAutoHyphens/>
              <w:spacing w:after="0" w:line="240" w:lineRule="auto"/>
              <w:jc w:val="both"/>
              <w:rPr>
                <w:rFonts w:ascii="Arial" w:eastAsia="Times New Roman" w:hAnsi="Arial" w:cs="Arial"/>
                <w:b/>
                <w:color w:val="00B050"/>
              </w:rPr>
            </w:pPr>
            <w:r w:rsidRPr="00311CC6">
              <w:rPr>
                <w:rFonts w:ascii="Arial" w:eastAsia="Times New Roman" w:hAnsi="Arial" w:cs="Arial"/>
                <w:b/>
                <w:color w:val="00B050"/>
              </w:rPr>
              <w:lastRenderedPageBreak/>
              <w:t>2.6 Interdependencies with other services</w:t>
            </w:r>
          </w:p>
          <w:p w14:paraId="303D5C62" w14:textId="1A4C628F" w:rsidR="00C10458" w:rsidRDefault="00C10458" w:rsidP="002A5391">
            <w:pPr>
              <w:suppressAutoHyphens/>
              <w:spacing w:after="0" w:line="240" w:lineRule="auto"/>
              <w:rPr>
                <w:rFonts w:ascii="Arial" w:eastAsia="Times New Roman" w:hAnsi="Arial" w:cs="Arial"/>
                <w:bCs/>
                <w:szCs w:val="24"/>
              </w:rPr>
            </w:pPr>
            <w:r w:rsidRPr="00C10458">
              <w:rPr>
                <w:rFonts w:ascii="Arial" w:eastAsia="Times New Roman" w:hAnsi="Arial" w:cs="Arial"/>
                <w:bCs/>
                <w:szCs w:val="24"/>
              </w:rPr>
              <w:t>Practices may have arrangements for the provision of the service with other practices in their group, primary care network, locality partnership, or Local Authority area. Provision may be offered to registered patients of the practice</w:t>
            </w:r>
            <w:r>
              <w:rPr>
                <w:rFonts w:ascii="Arial" w:eastAsia="Times New Roman" w:hAnsi="Arial" w:cs="Arial"/>
                <w:bCs/>
                <w:szCs w:val="24"/>
              </w:rPr>
              <w:t xml:space="preserve"> or</w:t>
            </w:r>
            <w:r w:rsidRPr="00C10458">
              <w:rPr>
                <w:rFonts w:ascii="Arial" w:eastAsia="Times New Roman" w:hAnsi="Arial" w:cs="Arial"/>
                <w:bCs/>
                <w:szCs w:val="24"/>
              </w:rPr>
              <w:t xml:space="preserve"> patients from another practice. Provision may also be delivered through inter-practice referral, and/or static or mobile hubs.</w:t>
            </w:r>
          </w:p>
          <w:p w14:paraId="5871858B" w14:textId="77777777" w:rsidR="00C10458" w:rsidRDefault="00C10458" w:rsidP="002A5391">
            <w:pPr>
              <w:suppressAutoHyphens/>
              <w:spacing w:after="0" w:line="240" w:lineRule="auto"/>
              <w:rPr>
                <w:rFonts w:ascii="Arial" w:eastAsia="Times New Roman" w:hAnsi="Arial" w:cs="Arial"/>
                <w:bCs/>
                <w:szCs w:val="24"/>
              </w:rPr>
            </w:pPr>
          </w:p>
          <w:p w14:paraId="1298D68F" w14:textId="3D0DE0B0" w:rsidR="006A1670" w:rsidRPr="00311CC6" w:rsidRDefault="00EF0B4E" w:rsidP="002A5391">
            <w:pPr>
              <w:suppressAutoHyphens/>
              <w:spacing w:after="0" w:line="240" w:lineRule="auto"/>
              <w:rPr>
                <w:rFonts w:ascii="Arial" w:eastAsia="Times New Roman" w:hAnsi="Arial" w:cs="Arial"/>
                <w:bCs/>
                <w:szCs w:val="24"/>
              </w:rPr>
            </w:pPr>
            <w:r w:rsidRPr="00311CC6">
              <w:rPr>
                <w:rFonts w:ascii="Arial" w:eastAsia="Times New Roman" w:hAnsi="Arial" w:cs="Arial"/>
                <w:bCs/>
                <w:szCs w:val="24"/>
              </w:rPr>
              <w:t xml:space="preserve">Providers will be expected to maintain close working relationships with in-house smoking cessation services as this should be the first point of referral for any clients wishing to stop smoking. If the waiting time for in-house services is greater than 2 weeks, then the patient should be referred to Smokefree North Somerset, the HCA or nurse delivering the Health Checks should call </w:t>
            </w:r>
            <w:r w:rsidRPr="00311CC6">
              <w:rPr>
                <w:rFonts w:ascii="Arial" w:eastAsia="Times New Roman" w:hAnsi="Arial" w:cs="Arial"/>
                <w:b/>
                <w:bCs/>
                <w:szCs w:val="24"/>
              </w:rPr>
              <w:t>Smokefree North Somerset</w:t>
            </w:r>
            <w:r w:rsidRPr="00311CC6">
              <w:rPr>
                <w:rFonts w:ascii="Arial" w:eastAsia="Times New Roman" w:hAnsi="Arial" w:cs="Arial"/>
                <w:bCs/>
                <w:szCs w:val="24"/>
              </w:rPr>
              <w:t xml:space="preserve"> on </w:t>
            </w:r>
            <w:r w:rsidRPr="00311CC6">
              <w:rPr>
                <w:rFonts w:ascii="Arial" w:eastAsia="Times New Roman" w:hAnsi="Arial" w:cs="Arial"/>
                <w:b/>
                <w:bCs/>
                <w:szCs w:val="24"/>
              </w:rPr>
              <w:t>01275 546744</w:t>
            </w:r>
            <w:r w:rsidRPr="00311CC6">
              <w:rPr>
                <w:rFonts w:ascii="Arial" w:eastAsia="Times New Roman" w:hAnsi="Arial" w:cs="Arial"/>
                <w:bCs/>
                <w:szCs w:val="24"/>
              </w:rPr>
              <w:t>.</w:t>
            </w:r>
          </w:p>
          <w:p w14:paraId="33510B2C" w14:textId="0114B60E" w:rsidR="00EF0B4E" w:rsidRPr="00311CC6" w:rsidRDefault="00EF0B4E" w:rsidP="00EF0B4E">
            <w:pPr>
              <w:suppressAutoHyphens/>
              <w:spacing w:after="0" w:line="240" w:lineRule="auto"/>
              <w:jc w:val="both"/>
              <w:rPr>
                <w:rFonts w:ascii="Arial" w:eastAsia="Times New Roman" w:hAnsi="Arial" w:cs="Arial"/>
                <w:bCs/>
                <w:szCs w:val="24"/>
              </w:rPr>
            </w:pPr>
          </w:p>
        </w:tc>
      </w:tr>
      <w:tr w:rsidR="006A1670" w:rsidRPr="00311CC6" w14:paraId="2EDE15E5" w14:textId="77777777" w:rsidTr="331727A6">
        <w:trPr>
          <w:jc w:val="center"/>
        </w:trPr>
        <w:tc>
          <w:tcPr>
            <w:tcW w:w="9238" w:type="dxa"/>
            <w:tcBorders>
              <w:top w:val="single" w:sz="4" w:space="0" w:color="999999"/>
              <w:left w:val="single" w:sz="4" w:space="0" w:color="999999"/>
              <w:bottom w:val="single" w:sz="4" w:space="0" w:color="999999"/>
              <w:right w:val="single" w:sz="4" w:space="0" w:color="999999"/>
            </w:tcBorders>
            <w:shd w:val="clear" w:color="auto" w:fill="666666"/>
          </w:tcPr>
          <w:p w14:paraId="2561E741" w14:textId="77777777" w:rsidR="006A1670" w:rsidRPr="00311CC6" w:rsidRDefault="006A1670" w:rsidP="006A1670">
            <w:pPr>
              <w:rPr>
                <w:rFonts w:ascii="Arial" w:hAnsi="Arial" w:cs="Arial"/>
                <w:u w:val="single"/>
              </w:rPr>
            </w:pPr>
          </w:p>
          <w:p w14:paraId="4340FAB0" w14:textId="7695DE10" w:rsidR="006A1670" w:rsidRPr="00311CC6" w:rsidRDefault="006A1670" w:rsidP="006A1670">
            <w:pPr>
              <w:rPr>
                <w:rFonts w:ascii="Arial" w:hAnsi="Arial" w:cs="Arial"/>
                <w:u w:val="single"/>
              </w:rPr>
            </w:pPr>
            <w:r w:rsidRPr="00311CC6">
              <w:rPr>
                <w:rFonts w:ascii="Arial" w:eastAsia="Times New Roman" w:hAnsi="Arial" w:cs="Arial"/>
                <w:color w:val="FFC000"/>
                <w:lang w:val="en"/>
              </w:rPr>
              <w:t>3</w:t>
            </w:r>
            <w:r w:rsidR="00EF0B4E" w:rsidRPr="00311CC6">
              <w:rPr>
                <w:rFonts w:ascii="Arial" w:eastAsia="MS ??" w:hAnsi="Arial" w:cs="Arial"/>
                <w:color w:val="FFC000"/>
              </w:rPr>
              <w:t>. Applicable Service Standards</w:t>
            </w:r>
            <w:r w:rsidR="00EF0B4E" w:rsidRPr="00311CC6" w:rsidDel="00090017">
              <w:rPr>
                <w:rFonts w:ascii="Arial" w:eastAsia="MS ??" w:hAnsi="Arial" w:cs="Arial"/>
                <w:color w:val="FFC000"/>
              </w:rPr>
              <w:t xml:space="preserve"> </w:t>
            </w:r>
            <w:r w:rsidR="00EF0B4E" w:rsidRPr="00311CC6">
              <w:rPr>
                <w:rFonts w:ascii="Arial" w:eastAsia="MS ??" w:hAnsi="Arial" w:cs="Arial"/>
                <w:color w:val="FFC000"/>
              </w:rPr>
              <w:t>&amp; Clinical Governance Requirements</w:t>
            </w:r>
            <w:r w:rsidR="00EF0B4E" w:rsidRPr="00311CC6">
              <w:rPr>
                <w:rFonts w:ascii="Arial" w:hAnsi="Arial" w:cs="Arial"/>
                <w:u w:val="single"/>
              </w:rPr>
              <w:t xml:space="preserve"> </w:t>
            </w:r>
          </w:p>
        </w:tc>
      </w:tr>
      <w:tr w:rsidR="006A1670" w:rsidRPr="00311CC6" w14:paraId="2FC28654" w14:textId="77777777" w:rsidTr="331727A6">
        <w:trPr>
          <w:jc w:val="center"/>
        </w:trPr>
        <w:tc>
          <w:tcPr>
            <w:tcW w:w="9238" w:type="dxa"/>
            <w:tcBorders>
              <w:top w:val="single" w:sz="4" w:space="0" w:color="999999"/>
              <w:left w:val="single" w:sz="4" w:space="0" w:color="999999"/>
              <w:bottom w:val="single" w:sz="4" w:space="0" w:color="999999"/>
              <w:right w:val="single" w:sz="4" w:space="0" w:color="999999"/>
            </w:tcBorders>
          </w:tcPr>
          <w:p w14:paraId="39EAF191" w14:textId="77777777" w:rsidR="00EF0B4E" w:rsidRPr="00311CC6" w:rsidRDefault="00EF0B4E" w:rsidP="002A5391">
            <w:pPr>
              <w:suppressAutoHyphens/>
              <w:spacing w:after="0" w:line="240" w:lineRule="auto"/>
              <w:rPr>
                <w:rFonts w:ascii="Arial" w:eastAsia="Times New Roman" w:hAnsi="Arial" w:cs="Arial"/>
                <w:b/>
                <w:color w:val="00B050"/>
              </w:rPr>
            </w:pPr>
            <w:r w:rsidRPr="00311CC6">
              <w:rPr>
                <w:rFonts w:ascii="Arial" w:eastAsia="Times New Roman" w:hAnsi="Arial" w:cs="Arial"/>
                <w:b/>
                <w:color w:val="00B050"/>
              </w:rPr>
              <w:t xml:space="preserve">3.1 Clinical Effectiveness &amp; Research-Applicable national &amp; local standards e.g. </w:t>
            </w:r>
            <w:smartTag w:uri="urn:schemas-microsoft-com:office:smarttags" w:element="stockticker">
              <w:r w:rsidRPr="00311CC6">
                <w:rPr>
                  <w:rFonts w:ascii="Arial" w:eastAsia="Times New Roman" w:hAnsi="Arial" w:cs="Arial"/>
                  <w:b/>
                  <w:color w:val="00B050"/>
                </w:rPr>
                <w:t>NICE</w:t>
              </w:r>
            </w:smartTag>
          </w:p>
          <w:p w14:paraId="0B9C7C70" w14:textId="77777777" w:rsidR="000C5C35" w:rsidRPr="00311CC6" w:rsidRDefault="000C5C35" w:rsidP="002A5391">
            <w:pPr>
              <w:pStyle w:val="ListParagraph"/>
              <w:numPr>
                <w:ilvl w:val="0"/>
                <w:numId w:val="27"/>
              </w:numPr>
              <w:spacing w:after="0" w:line="240" w:lineRule="auto"/>
              <w:rPr>
                <w:rFonts w:ascii="Arial" w:eastAsia="Times New Roman" w:hAnsi="Arial" w:cs="Arial"/>
                <w:sz w:val="20"/>
                <w:szCs w:val="20"/>
              </w:rPr>
            </w:pPr>
            <w:hyperlink r:id="rId11" w:tooltip="NHS Health Check IG and Data Flows.pdf (625.3KB)" w:history="1">
              <w:r w:rsidRPr="00311CC6">
                <w:rPr>
                  <w:rFonts w:ascii="Arial" w:eastAsia="Times New Roman" w:hAnsi="Arial" w:cs="Arial"/>
                  <w:color w:val="11779B"/>
                  <w:sz w:val="20"/>
                  <w:szCs w:val="20"/>
                  <w:u w:val="single"/>
                  <w:lang w:eastAsia="en-GB"/>
                </w:rPr>
                <w:t>NHS Health Check IG and data flows pack</w:t>
              </w:r>
            </w:hyperlink>
            <w:r w:rsidRPr="00311CC6">
              <w:rPr>
                <w:rFonts w:ascii="Arial" w:eastAsia="Times New Roman" w:hAnsi="Arial" w:cs="Arial"/>
                <w:color w:val="11779B"/>
                <w:sz w:val="20"/>
                <w:szCs w:val="20"/>
                <w:u w:val="single"/>
                <w:lang w:eastAsia="en-GB"/>
              </w:rPr>
              <w:t xml:space="preserve"> </w:t>
            </w:r>
            <w:r w:rsidRPr="00311CC6">
              <w:rPr>
                <w:rFonts w:ascii="Arial" w:eastAsia="Times New Roman" w:hAnsi="Arial" w:cs="Arial"/>
                <w:sz w:val="20"/>
                <w:szCs w:val="20"/>
              </w:rPr>
              <w:t>– October 2016</w:t>
            </w:r>
          </w:p>
          <w:p w14:paraId="0D5E8791" w14:textId="77777777" w:rsidR="000C5C35" w:rsidRPr="00311CC6" w:rsidRDefault="000C5C35" w:rsidP="002A5391">
            <w:pPr>
              <w:pStyle w:val="ListParagraph"/>
              <w:numPr>
                <w:ilvl w:val="0"/>
                <w:numId w:val="27"/>
              </w:numPr>
              <w:suppressAutoHyphens/>
              <w:spacing w:after="0" w:line="240" w:lineRule="auto"/>
              <w:rPr>
                <w:rFonts w:ascii="Arial" w:eastAsia="Times New Roman" w:hAnsi="Arial" w:cs="Arial"/>
                <w:sz w:val="20"/>
                <w:szCs w:val="20"/>
              </w:rPr>
            </w:pPr>
            <w:hyperlink r:id="rId12" w:tooltip="20150220 NHS Health Check Best Practice Guidance 2015.pdf (983.3KB)" w:history="1">
              <w:r w:rsidRPr="00311CC6">
                <w:rPr>
                  <w:rFonts w:ascii="Arial" w:eastAsia="Times New Roman" w:hAnsi="Arial" w:cs="Arial"/>
                  <w:color w:val="11779B"/>
                  <w:sz w:val="20"/>
                  <w:szCs w:val="20"/>
                  <w:u w:val="single"/>
                  <w:lang w:eastAsia="en-GB"/>
                </w:rPr>
                <w:t>NHS Health Check best practice guidance</w:t>
              </w:r>
            </w:hyperlink>
            <w:r w:rsidRPr="00311CC6">
              <w:rPr>
                <w:rFonts w:ascii="Arial" w:eastAsia="Times New Roman" w:hAnsi="Arial" w:cs="Arial"/>
                <w:color w:val="11779B"/>
                <w:sz w:val="20"/>
                <w:szCs w:val="20"/>
                <w:u w:val="single"/>
                <w:lang w:eastAsia="en-GB"/>
              </w:rPr>
              <w:t> -</w:t>
            </w:r>
            <w:r w:rsidRPr="00311CC6">
              <w:rPr>
                <w:rFonts w:ascii="Arial" w:eastAsia="Times New Roman" w:hAnsi="Arial" w:cs="Arial"/>
                <w:b/>
                <w:sz w:val="20"/>
                <w:szCs w:val="20"/>
              </w:rPr>
              <w:t xml:space="preserve"> </w:t>
            </w:r>
            <w:r w:rsidRPr="00311CC6">
              <w:rPr>
                <w:rFonts w:ascii="Arial" w:eastAsia="Times New Roman" w:hAnsi="Arial" w:cs="Arial"/>
                <w:sz w:val="20"/>
                <w:szCs w:val="20"/>
              </w:rPr>
              <w:t>- October 2019 (updated March 2020)</w:t>
            </w:r>
          </w:p>
          <w:p w14:paraId="7E8385F6" w14:textId="77777777" w:rsidR="000C5C35" w:rsidRPr="00311CC6" w:rsidRDefault="000C5C35" w:rsidP="002A5391">
            <w:pPr>
              <w:pStyle w:val="ListParagraph"/>
              <w:numPr>
                <w:ilvl w:val="0"/>
                <w:numId w:val="27"/>
              </w:numPr>
              <w:spacing w:after="0" w:line="240" w:lineRule="auto"/>
              <w:rPr>
                <w:rFonts w:ascii="Arial" w:eastAsia="Times New Roman" w:hAnsi="Arial" w:cs="Arial"/>
                <w:sz w:val="20"/>
                <w:szCs w:val="20"/>
              </w:rPr>
            </w:pPr>
            <w:hyperlink r:id="rId13" w:tooltip="20140630_NHS_Health_Check_Competence_Framework_FINAL.pdf (574.9KB)" w:history="1">
              <w:r w:rsidRPr="00311CC6">
                <w:rPr>
                  <w:rFonts w:ascii="Arial" w:eastAsia="Times New Roman" w:hAnsi="Arial" w:cs="Arial"/>
                  <w:color w:val="11779B"/>
                  <w:sz w:val="20"/>
                  <w:szCs w:val="20"/>
                  <w:u w:val="single"/>
                  <w:lang w:eastAsia="en-GB"/>
                </w:rPr>
                <w:t>NHS Health Check competency framework</w:t>
              </w:r>
            </w:hyperlink>
            <w:r w:rsidRPr="00311CC6">
              <w:rPr>
                <w:rFonts w:ascii="Arial" w:eastAsia="Times New Roman" w:hAnsi="Arial" w:cs="Arial"/>
                <w:sz w:val="20"/>
                <w:szCs w:val="20"/>
              </w:rPr>
              <w:t xml:space="preserve"> – July 2020</w:t>
            </w:r>
          </w:p>
          <w:p w14:paraId="16B728BA" w14:textId="77777777" w:rsidR="000C5C35" w:rsidRPr="00311CC6" w:rsidRDefault="000C5C35" w:rsidP="002A5391">
            <w:pPr>
              <w:pStyle w:val="ListParagraph"/>
              <w:numPr>
                <w:ilvl w:val="0"/>
                <w:numId w:val="27"/>
              </w:numPr>
              <w:spacing w:after="0" w:line="240" w:lineRule="auto"/>
              <w:rPr>
                <w:rFonts w:ascii="Arial" w:eastAsia="Times New Roman" w:hAnsi="Arial" w:cs="Arial"/>
                <w:sz w:val="20"/>
                <w:szCs w:val="20"/>
              </w:rPr>
            </w:pPr>
            <w:hyperlink r:id="rId14" w:history="1">
              <w:r w:rsidRPr="00311CC6">
                <w:rPr>
                  <w:rFonts w:ascii="Arial" w:eastAsia="Times New Roman" w:hAnsi="Arial" w:cs="Arial"/>
                  <w:color w:val="11779B"/>
                  <w:sz w:val="20"/>
                  <w:szCs w:val="20"/>
                  <w:u w:val="single"/>
                  <w:lang w:eastAsia="en-GB"/>
                </w:rPr>
                <w:t>NHS Health Check Learner and Assessor Workbook</w:t>
              </w:r>
            </w:hyperlink>
            <w:r w:rsidRPr="00311CC6">
              <w:rPr>
                <w:rFonts w:ascii="Arial" w:eastAsia="Times New Roman" w:hAnsi="Arial" w:cs="Arial"/>
                <w:color w:val="11779B"/>
                <w:sz w:val="20"/>
                <w:szCs w:val="20"/>
                <w:u w:val="single"/>
                <w:lang w:eastAsia="en-GB"/>
              </w:rPr>
              <w:t xml:space="preserve"> </w:t>
            </w:r>
            <w:r w:rsidRPr="00311CC6">
              <w:rPr>
                <w:rFonts w:ascii="Arial" w:eastAsia="Times New Roman" w:hAnsi="Arial" w:cs="Arial"/>
                <w:sz w:val="20"/>
                <w:szCs w:val="20"/>
              </w:rPr>
              <w:t>– July 2020</w:t>
            </w:r>
          </w:p>
          <w:p w14:paraId="2838DF54" w14:textId="77777777" w:rsidR="002A5391" w:rsidRPr="00311CC6" w:rsidRDefault="002A5391" w:rsidP="002A5391">
            <w:pPr>
              <w:suppressAutoHyphens/>
              <w:spacing w:after="0" w:line="240" w:lineRule="auto"/>
              <w:rPr>
                <w:rFonts w:ascii="Arial" w:eastAsia="Times New Roman" w:hAnsi="Arial" w:cs="Arial"/>
                <w:b/>
                <w:bCs/>
              </w:rPr>
            </w:pPr>
          </w:p>
          <w:p w14:paraId="0BA232E0" w14:textId="355F6881" w:rsidR="000C5C35" w:rsidRPr="00311CC6" w:rsidRDefault="000C5C35" w:rsidP="002A5391">
            <w:pPr>
              <w:suppressAutoHyphens/>
              <w:spacing w:after="0" w:line="240" w:lineRule="auto"/>
              <w:rPr>
                <w:rFonts w:ascii="Arial" w:eastAsia="Times New Roman" w:hAnsi="Arial" w:cs="Arial"/>
                <w:b/>
                <w:bCs/>
              </w:rPr>
            </w:pPr>
            <w:r w:rsidRPr="00311CC6">
              <w:rPr>
                <w:rFonts w:ascii="Arial" w:eastAsia="Times New Roman" w:hAnsi="Arial" w:cs="Arial"/>
                <w:b/>
                <w:bCs/>
              </w:rPr>
              <w:t>Relevant NICE Guidance includes:</w:t>
            </w:r>
          </w:p>
          <w:p w14:paraId="4B2336D4" w14:textId="4873B48B" w:rsidR="0004589B" w:rsidRPr="0004589B" w:rsidRDefault="0004589B" w:rsidP="0004589B">
            <w:pPr>
              <w:pStyle w:val="ListParagraph"/>
              <w:numPr>
                <w:ilvl w:val="0"/>
                <w:numId w:val="28"/>
              </w:numPr>
              <w:suppressAutoHyphens/>
              <w:spacing w:after="0"/>
              <w:rPr>
                <w:rFonts w:ascii="Arial" w:eastAsia="Times New Roman" w:hAnsi="Arial" w:cs="Arial"/>
                <w:color w:val="4A4A4A"/>
                <w:sz w:val="20"/>
                <w:szCs w:val="20"/>
                <w:shd w:val="clear" w:color="auto" w:fill="FFFFFF"/>
                <w:lang w:eastAsia="en-GB"/>
              </w:rPr>
            </w:pPr>
            <w:hyperlink r:id="rId15" w:history="1">
              <w:r w:rsidRPr="0004589B">
                <w:rPr>
                  <w:rStyle w:val="Hyperlink"/>
                  <w:rFonts w:ascii="Arial" w:eastAsia="Times New Roman" w:hAnsi="Arial" w:cs="Arial"/>
                  <w:sz w:val="20"/>
                  <w:szCs w:val="20"/>
                  <w:shd w:val="clear" w:color="auto" w:fill="FFFFFF"/>
                  <w:lang w:eastAsia="en-GB"/>
                </w:rPr>
                <w:t>Overweight and obesity management</w:t>
              </w:r>
            </w:hyperlink>
            <w:r>
              <w:rPr>
                <w:rFonts w:ascii="Arial" w:eastAsia="Times New Roman" w:hAnsi="Arial" w:cs="Arial"/>
                <w:color w:val="4A4A4A"/>
                <w:sz w:val="20"/>
                <w:szCs w:val="20"/>
                <w:shd w:val="clear" w:color="auto" w:fill="FFFFFF"/>
                <w:lang w:eastAsia="en-GB"/>
              </w:rPr>
              <w:t xml:space="preserve"> </w:t>
            </w:r>
            <w:r w:rsidR="008D41E8">
              <w:rPr>
                <w:rFonts w:ascii="Arial" w:eastAsia="Times New Roman" w:hAnsi="Arial" w:cs="Arial"/>
                <w:color w:val="4A4A4A"/>
                <w:sz w:val="20"/>
                <w:szCs w:val="20"/>
                <w:shd w:val="clear" w:color="auto" w:fill="FFFFFF"/>
                <w:lang w:eastAsia="en-GB"/>
              </w:rPr>
              <w:t>–</w:t>
            </w:r>
            <w:r>
              <w:rPr>
                <w:rFonts w:ascii="Arial" w:eastAsia="Times New Roman" w:hAnsi="Arial" w:cs="Arial"/>
                <w:color w:val="4A4A4A"/>
                <w:sz w:val="20"/>
                <w:szCs w:val="20"/>
                <w:shd w:val="clear" w:color="auto" w:fill="FFFFFF"/>
                <w:lang w:eastAsia="en-GB"/>
              </w:rPr>
              <w:t xml:space="preserve"> </w:t>
            </w:r>
            <w:r w:rsidR="008D41E8">
              <w:rPr>
                <w:rFonts w:ascii="Arial" w:eastAsia="Times New Roman" w:hAnsi="Arial" w:cs="Arial"/>
                <w:color w:val="4A4A4A"/>
                <w:sz w:val="20"/>
                <w:szCs w:val="20"/>
                <w:shd w:val="clear" w:color="auto" w:fill="FFFFFF"/>
                <w:lang w:eastAsia="en-GB"/>
              </w:rPr>
              <w:t>NICE Clinical Guideline NG246</w:t>
            </w:r>
            <w:r w:rsidR="006A0FBE">
              <w:rPr>
                <w:rFonts w:ascii="Arial" w:eastAsia="Times New Roman" w:hAnsi="Arial" w:cs="Arial"/>
                <w:color w:val="4A4A4A"/>
                <w:sz w:val="20"/>
                <w:szCs w:val="20"/>
                <w:shd w:val="clear" w:color="auto" w:fill="FFFFFF"/>
                <w:lang w:eastAsia="en-GB"/>
              </w:rPr>
              <w:t xml:space="preserve"> (</w:t>
            </w:r>
            <w:r w:rsidR="006A0FBE" w:rsidRPr="006A0FBE">
              <w:rPr>
                <w:rFonts w:ascii="Arial" w:eastAsia="Times New Roman" w:hAnsi="Arial" w:cs="Arial"/>
                <w:color w:val="4A4A4A"/>
                <w:sz w:val="20"/>
                <w:szCs w:val="20"/>
                <w:shd w:val="clear" w:color="auto" w:fill="FFFFFF"/>
                <w:lang w:eastAsia="en-GB"/>
              </w:rPr>
              <w:t>January 2025</w:t>
            </w:r>
            <w:r w:rsidR="006A0FBE">
              <w:rPr>
                <w:rFonts w:ascii="Arial" w:eastAsia="Times New Roman" w:hAnsi="Arial" w:cs="Arial"/>
                <w:color w:val="4A4A4A"/>
                <w:sz w:val="20"/>
                <w:szCs w:val="20"/>
                <w:shd w:val="clear" w:color="auto" w:fill="FFFFFF"/>
                <w:lang w:eastAsia="en-GB"/>
              </w:rPr>
              <w:t>)</w:t>
            </w:r>
          </w:p>
          <w:p w14:paraId="5DA7A7A7" w14:textId="6D53672A" w:rsidR="001C2ED7" w:rsidRPr="001C2ED7" w:rsidRDefault="001C2ED7" w:rsidP="001C2ED7">
            <w:pPr>
              <w:pStyle w:val="ListParagraph"/>
              <w:numPr>
                <w:ilvl w:val="0"/>
                <w:numId w:val="28"/>
              </w:numPr>
              <w:suppressAutoHyphens/>
              <w:spacing w:after="0"/>
              <w:rPr>
                <w:rFonts w:ascii="Arial" w:eastAsia="Times New Roman" w:hAnsi="Arial" w:cs="Arial"/>
                <w:color w:val="4A4A4A"/>
                <w:sz w:val="20"/>
                <w:szCs w:val="20"/>
                <w:shd w:val="clear" w:color="auto" w:fill="FFFFFF"/>
                <w:lang w:eastAsia="en-GB"/>
              </w:rPr>
            </w:pPr>
            <w:hyperlink r:id="rId16" w:history="1">
              <w:r w:rsidRPr="001C2ED7">
                <w:rPr>
                  <w:rStyle w:val="Hyperlink"/>
                  <w:rFonts w:ascii="Arial" w:eastAsia="Times New Roman" w:hAnsi="Arial" w:cs="Arial"/>
                  <w:sz w:val="20"/>
                  <w:szCs w:val="20"/>
                  <w:shd w:val="clear" w:color="auto" w:fill="FFFFFF"/>
                  <w:lang w:eastAsia="en-GB"/>
                </w:rPr>
                <w:t>Cardiovascular disease: risk assessment and reduction, including lipid modification</w:t>
              </w:r>
            </w:hyperlink>
            <w:r w:rsidR="001C6866">
              <w:rPr>
                <w:rFonts w:ascii="Arial" w:eastAsia="Times New Roman" w:hAnsi="Arial" w:cs="Arial"/>
                <w:color w:val="4A4A4A"/>
                <w:sz w:val="20"/>
                <w:szCs w:val="20"/>
                <w:shd w:val="clear" w:color="auto" w:fill="FFFFFF"/>
                <w:lang w:eastAsia="en-GB"/>
              </w:rPr>
              <w:t xml:space="preserve"> – NICE Clinical guideline NG238</w:t>
            </w:r>
            <w:r w:rsidR="00143A31">
              <w:rPr>
                <w:rFonts w:ascii="Arial" w:eastAsia="Times New Roman" w:hAnsi="Arial" w:cs="Arial"/>
                <w:color w:val="4A4A4A"/>
                <w:sz w:val="20"/>
                <w:szCs w:val="20"/>
                <w:shd w:val="clear" w:color="auto" w:fill="FFFFFF"/>
                <w:lang w:eastAsia="en-GB"/>
              </w:rPr>
              <w:t xml:space="preserve"> (</w:t>
            </w:r>
            <w:r w:rsidR="00143A31" w:rsidRPr="00143A31">
              <w:rPr>
                <w:rFonts w:ascii="Arial" w:eastAsia="Times New Roman" w:hAnsi="Arial" w:cs="Arial"/>
                <w:color w:val="4A4A4A"/>
                <w:sz w:val="20"/>
                <w:szCs w:val="20"/>
                <w:shd w:val="clear" w:color="auto" w:fill="FFFFFF"/>
                <w:lang w:eastAsia="en-GB"/>
              </w:rPr>
              <w:t>December 2023</w:t>
            </w:r>
            <w:r w:rsidR="00143A31">
              <w:rPr>
                <w:rFonts w:ascii="Arial" w:eastAsia="Times New Roman" w:hAnsi="Arial" w:cs="Arial"/>
                <w:color w:val="4A4A4A"/>
                <w:sz w:val="20"/>
                <w:szCs w:val="20"/>
                <w:shd w:val="clear" w:color="auto" w:fill="FFFFFF"/>
                <w:lang w:eastAsia="en-GB"/>
              </w:rPr>
              <w:t>)</w:t>
            </w:r>
          </w:p>
          <w:p w14:paraId="0B7AEB5E" w14:textId="6C9BB534" w:rsidR="000C5C35" w:rsidRPr="00143A31" w:rsidRDefault="000C5C35" w:rsidP="00143A31">
            <w:pPr>
              <w:pStyle w:val="ListParagraph"/>
              <w:numPr>
                <w:ilvl w:val="0"/>
                <w:numId w:val="28"/>
              </w:numPr>
              <w:suppressAutoHyphens/>
              <w:spacing w:after="0" w:line="240" w:lineRule="auto"/>
              <w:rPr>
                <w:rFonts w:ascii="Arial" w:eastAsia="Times New Roman" w:hAnsi="Arial" w:cs="Arial"/>
                <w:color w:val="4A4A4A"/>
                <w:sz w:val="20"/>
                <w:szCs w:val="20"/>
                <w:shd w:val="clear" w:color="auto" w:fill="FFFFFF"/>
                <w:lang w:eastAsia="en-GB"/>
              </w:rPr>
            </w:pPr>
            <w:hyperlink r:id="rId17" w:history="1">
              <w:r w:rsidRPr="001C6866">
                <w:rPr>
                  <w:rFonts w:ascii="Arial" w:eastAsia="Times New Roman" w:hAnsi="Arial" w:cs="Arial"/>
                  <w:color w:val="11779B"/>
                  <w:sz w:val="20"/>
                  <w:szCs w:val="20"/>
                  <w:u w:val="single"/>
                  <w:shd w:val="clear" w:color="auto" w:fill="FFFFFF"/>
                  <w:lang w:eastAsia="en-GB"/>
                </w:rPr>
                <w:t>Familial hypercholesterolaemia: identification and management</w:t>
              </w:r>
            </w:hyperlink>
            <w:r w:rsidRPr="001C6866">
              <w:rPr>
                <w:rFonts w:ascii="Arial" w:eastAsia="Times New Roman" w:hAnsi="Arial" w:cs="Arial"/>
                <w:color w:val="4A4A4A"/>
                <w:sz w:val="20"/>
                <w:szCs w:val="20"/>
                <w:shd w:val="clear" w:color="auto" w:fill="FFFFFF"/>
                <w:lang w:eastAsia="en-GB"/>
              </w:rPr>
              <w:t xml:space="preserve">. - NICE Clinical guideline CG71 </w:t>
            </w:r>
            <w:r w:rsidR="00143A31">
              <w:rPr>
                <w:rFonts w:ascii="Arial" w:eastAsia="Times New Roman" w:hAnsi="Arial" w:cs="Arial"/>
                <w:color w:val="4A4A4A"/>
                <w:sz w:val="20"/>
                <w:szCs w:val="20"/>
                <w:shd w:val="clear" w:color="auto" w:fill="FFFFFF"/>
                <w:lang w:eastAsia="en-GB"/>
              </w:rPr>
              <w:t>(</w:t>
            </w:r>
            <w:r w:rsidR="00143A31" w:rsidRPr="00143A31">
              <w:rPr>
                <w:rFonts w:ascii="Arial" w:eastAsia="Times New Roman" w:hAnsi="Arial" w:cs="Arial"/>
                <w:color w:val="4A4A4A"/>
                <w:sz w:val="20"/>
                <w:szCs w:val="20"/>
                <w:shd w:val="clear" w:color="auto" w:fill="FFFFFF"/>
                <w:lang w:eastAsia="en-GB"/>
              </w:rPr>
              <w:t>Au</w:t>
            </w:r>
            <w:r w:rsidRPr="00143A31">
              <w:rPr>
                <w:rFonts w:ascii="Arial" w:eastAsia="Times New Roman" w:hAnsi="Arial" w:cs="Arial"/>
                <w:color w:val="4A4A4A"/>
                <w:sz w:val="20"/>
                <w:szCs w:val="20"/>
                <w:shd w:val="clear" w:color="auto" w:fill="FFFFFF"/>
                <w:lang w:eastAsia="en-GB"/>
              </w:rPr>
              <w:t>gust 2008)</w:t>
            </w:r>
          </w:p>
          <w:p w14:paraId="05A41D8A" w14:textId="195AAAD8" w:rsidR="000C5C35" w:rsidRPr="00311CC6" w:rsidRDefault="000C5C35" w:rsidP="002A5391">
            <w:pPr>
              <w:pStyle w:val="ListParagraph"/>
              <w:numPr>
                <w:ilvl w:val="0"/>
                <w:numId w:val="28"/>
              </w:numPr>
              <w:suppressAutoHyphens/>
              <w:spacing w:after="0" w:line="240" w:lineRule="auto"/>
              <w:rPr>
                <w:rFonts w:ascii="Arial" w:eastAsia="Times New Roman" w:hAnsi="Arial" w:cs="Arial"/>
                <w:b/>
                <w:bCs/>
                <w:color w:val="4A4A4A"/>
                <w:sz w:val="20"/>
                <w:szCs w:val="20"/>
                <w:shd w:val="clear" w:color="auto" w:fill="FFFFFF"/>
                <w:lang w:eastAsia="en-GB"/>
              </w:rPr>
            </w:pPr>
            <w:hyperlink r:id="rId18" w:history="1">
              <w:r w:rsidRPr="00311CC6">
                <w:rPr>
                  <w:rFonts w:ascii="Arial" w:eastAsia="Times New Roman" w:hAnsi="Arial" w:cs="Arial"/>
                  <w:color w:val="11779B"/>
                  <w:sz w:val="20"/>
                  <w:szCs w:val="20"/>
                  <w:u w:val="single"/>
                  <w:shd w:val="clear" w:color="auto" w:fill="FFFFFF"/>
                  <w:lang w:eastAsia="en-GB"/>
                </w:rPr>
                <w:t>Hypertension in adults: diagnosis and management</w:t>
              </w:r>
            </w:hyperlink>
            <w:r w:rsidRPr="00311CC6">
              <w:rPr>
                <w:rFonts w:ascii="Arial" w:eastAsia="Times New Roman" w:hAnsi="Arial" w:cs="Arial"/>
                <w:color w:val="11779B"/>
                <w:sz w:val="20"/>
                <w:szCs w:val="20"/>
                <w:u w:val="single"/>
                <w:shd w:val="clear" w:color="auto" w:fill="FFFFFF"/>
                <w:lang w:eastAsia="en-GB"/>
              </w:rPr>
              <w:t>.</w:t>
            </w:r>
            <w:r w:rsidRPr="00311CC6">
              <w:rPr>
                <w:rFonts w:ascii="Arial" w:eastAsia="Times New Roman" w:hAnsi="Arial" w:cs="Arial"/>
                <w:b/>
                <w:bCs/>
                <w:color w:val="4A4A4A"/>
                <w:sz w:val="20"/>
                <w:szCs w:val="20"/>
                <w:shd w:val="clear" w:color="auto" w:fill="FFFFFF"/>
                <w:lang w:eastAsia="en-GB"/>
              </w:rPr>
              <w:t xml:space="preserve"> </w:t>
            </w:r>
            <w:r w:rsidRPr="00311CC6">
              <w:rPr>
                <w:rFonts w:ascii="Arial" w:eastAsia="Times New Roman" w:hAnsi="Arial" w:cs="Arial"/>
                <w:color w:val="4A4A4A"/>
                <w:sz w:val="20"/>
                <w:szCs w:val="20"/>
                <w:shd w:val="clear" w:color="auto" w:fill="FFFFFF"/>
                <w:lang w:eastAsia="en-GB"/>
              </w:rPr>
              <w:t>- NICE guideline NG136 (</w:t>
            </w:r>
            <w:r w:rsidR="001F6473" w:rsidRPr="001F6473">
              <w:rPr>
                <w:rFonts w:ascii="Arial" w:eastAsia="Times New Roman" w:hAnsi="Arial" w:cs="Arial"/>
                <w:color w:val="4A4A4A"/>
                <w:sz w:val="20"/>
                <w:szCs w:val="20"/>
                <w:shd w:val="clear" w:color="auto" w:fill="FFFFFF"/>
                <w:lang w:eastAsia="en-GB"/>
              </w:rPr>
              <w:t>November 2023</w:t>
            </w:r>
            <w:r w:rsidRPr="00311CC6">
              <w:rPr>
                <w:rFonts w:ascii="Arial" w:eastAsia="Times New Roman" w:hAnsi="Arial" w:cs="Arial"/>
                <w:color w:val="4A4A4A"/>
                <w:sz w:val="20"/>
                <w:szCs w:val="20"/>
                <w:shd w:val="clear" w:color="auto" w:fill="FFFFFF"/>
                <w:lang w:eastAsia="en-GB"/>
              </w:rPr>
              <w:t>)</w:t>
            </w:r>
          </w:p>
          <w:p w14:paraId="040DE6F1" w14:textId="24FF2ECA" w:rsidR="000C5C35" w:rsidRPr="00311CC6" w:rsidRDefault="000C5C35" w:rsidP="002A5391">
            <w:pPr>
              <w:pStyle w:val="ListParagraph"/>
              <w:numPr>
                <w:ilvl w:val="0"/>
                <w:numId w:val="28"/>
              </w:numPr>
              <w:shd w:val="clear" w:color="auto" w:fill="FFFFFF"/>
              <w:spacing w:after="0" w:line="240" w:lineRule="auto"/>
              <w:rPr>
                <w:rFonts w:ascii="Arial" w:eastAsia="Times New Roman" w:hAnsi="Arial" w:cs="Arial"/>
                <w:color w:val="4A4A4A"/>
                <w:sz w:val="20"/>
                <w:szCs w:val="20"/>
                <w:lang w:eastAsia="en-GB"/>
              </w:rPr>
            </w:pPr>
            <w:hyperlink r:id="rId19" w:tgtFrame="_top" w:history="1">
              <w:r w:rsidRPr="00311CC6">
                <w:rPr>
                  <w:rFonts w:ascii="Arial" w:eastAsia="Times New Roman" w:hAnsi="Arial" w:cs="Arial"/>
                  <w:color w:val="11779B"/>
                  <w:sz w:val="20"/>
                  <w:szCs w:val="20"/>
                  <w:u w:val="single"/>
                  <w:shd w:val="clear" w:color="auto" w:fill="FFFFFF"/>
                  <w:lang w:eastAsia="en-GB"/>
                </w:rPr>
                <w:t>Prevention of cardiovascular disease.</w:t>
              </w:r>
            </w:hyperlink>
            <w:r w:rsidRPr="00311CC6">
              <w:rPr>
                <w:rFonts w:ascii="Arial" w:eastAsia="MS ??" w:hAnsi="Arial" w:cs="Arial"/>
                <w:color w:val="4A4A4A"/>
                <w:sz w:val="20"/>
                <w:szCs w:val="20"/>
                <w:shd w:val="clear" w:color="auto" w:fill="FFFFFF"/>
                <w:lang w:eastAsia="en-GB"/>
              </w:rPr>
              <w:t xml:space="preserve"> - </w:t>
            </w:r>
            <w:r w:rsidRPr="00311CC6">
              <w:rPr>
                <w:rFonts w:ascii="Arial" w:eastAsia="Times New Roman" w:hAnsi="Arial" w:cs="Arial"/>
                <w:color w:val="4A4A4A"/>
                <w:sz w:val="20"/>
                <w:szCs w:val="20"/>
                <w:shd w:val="clear" w:color="auto" w:fill="FFFFFF"/>
                <w:lang w:eastAsia="en-GB"/>
              </w:rPr>
              <w:t>NICE public health guidance PH25 (June 2010</w:t>
            </w:r>
            <w:r w:rsidRPr="00311CC6">
              <w:rPr>
                <w:rFonts w:ascii="Arial" w:eastAsia="Times New Roman" w:hAnsi="Arial" w:cs="Arial"/>
                <w:color w:val="4A4A4A"/>
                <w:sz w:val="20"/>
                <w:szCs w:val="20"/>
                <w:lang w:eastAsia="en-GB"/>
              </w:rPr>
              <w:t>)</w:t>
            </w:r>
          </w:p>
          <w:p w14:paraId="24615AAF" w14:textId="2320C397" w:rsidR="000C5C35" w:rsidRPr="00311CC6" w:rsidRDefault="000C5C35" w:rsidP="002A5391">
            <w:pPr>
              <w:pStyle w:val="ListParagraph"/>
              <w:numPr>
                <w:ilvl w:val="0"/>
                <w:numId w:val="28"/>
              </w:numPr>
              <w:shd w:val="clear" w:color="auto" w:fill="FFFFFF"/>
              <w:spacing w:after="0" w:line="240" w:lineRule="auto"/>
              <w:rPr>
                <w:rFonts w:ascii="Arial" w:eastAsia="Times New Roman" w:hAnsi="Arial" w:cs="Arial"/>
                <w:color w:val="4A4A4A"/>
                <w:sz w:val="20"/>
                <w:szCs w:val="20"/>
                <w:lang w:eastAsia="en-GB"/>
              </w:rPr>
            </w:pPr>
            <w:hyperlink r:id="rId20" w:tgtFrame="_top" w:history="1">
              <w:r w:rsidRPr="00311CC6">
                <w:rPr>
                  <w:rFonts w:ascii="Arial" w:eastAsia="Times New Roman" w:hAnsi="Arial" w:cs="Arial"/>
                  <w:color w:val="11779B"/>
                  <w:sz w:val="20"/>
                  <w:szCs w:val="20"/>
                  <w:u w:val="single"/>
                  <w:lang w:eastAsia="en-GB"/>
                </w:rPr>
                <w:t>Alcohol-use disorders: preventing harmful drinking.</w:t>
              </w:r>
            </w:hyperlink>
            <w:r w:rsidRPr="00311CC6">
              <w:rPr>
                <w:rFonts w:ascii="Arial" w:eastAsia="Times New Roman" w:hAnsi="Arial" w:cs="Arial"/>
                <w:color w:val="4A4A4A"/>
                <w:sz w:val="20"/>
                <w:szCs w:val="20"/>
                <w:lang w:eastAsia="en-GB"/>
              </w:rPr>
              <w:t> - NICE public health guidance PH24 (June 2010).</w:t>
            </w:r>
          </w:p>
          <w:p w14:paraId="45E0A8B7" w14:textId="7C612082" w:rsidR="000C5C35" w:rsidRPr="00311CC6" w:rsidRDefault="000C5C35" w:rsidP="002A5391">
            <w:pPr>
              <w:pStyle w:val="ListParagraph"/>
              <w:numPr>
                <w:ilvl w:val="0"/>
                <w:numId w:val="28"/>
              </w:numPr>
              <w:shd w:val="clear" w:color="auto" w:fill="FFFFFF"/>
              <w:spacing w:after="0" w:line="240" w:lineRule="auto"/>
              <w:rPr>
                <w:rFonts w:ascii="Arial" w:eastAsia="Times New Roman" w:hAnsi="Arial" w:cs="Arial"/>
                <w:color w:val="4A4A4A"/>
                <w:sz w:val="20"/>
                <w:szCs w:val="20"/>
                <w:lang w:eastAsia="en-GB"/>
              </w:rPr>
            </w:pPr>
            <w:hyperlink r:id="rId21" w:tgtFrame="_top" w:history="1">
              <w:r w:rsidRPr="00311CC6">
                <w:rPr>
                  <w:rFonts w:ascii="Arial" w:eastAsia="Times New Roman" w:hAnsi="Arial" w:cs="Arial"/>
                  <w:color w:val="11779B"/>
                  <w:sz w:val="20"/>
                  <w:szCs w:val="20"/>
                  <w:u w:val="single"/>
                  <w:lang w:eastAsia="en-GB"/>
                </w:rPr>
                <w:t>Identifying and supporting people most at risk of dying prematurely.</w:t>
              </w:r>
            </w:hyperlink>
            <w:r w:rsidRPr="00311CC6">
              <w:rPr>
                <w:rFonts w:ascii="Arial" w:eastAsia="Times New Roman" w:hAnsi="Arial" w:cs="Arial"/>
                <w:color w:val="4A4A4A"/>
                <w:sz w:val="20"/>
                <w:szCs w:val="20"/>
                <w:lang w:eastAsia="en-GB"/>
              </w:rPr>
              <w:t> - NICE public health guidance PH15 (September 2008).</w:t>
            </w:r>
          </w:p>
          <w:p w14:paraId="56B556B6" w14:textId="0267BB3C" w:rsidR="000C5C35" w:rsidRPr="00311CC6" w:rsidRDefault="000C5C35" w:rsidP="002A5391">
            <w:pPr>
              <w:pStyle w:val="ListParagraph"/>
              <w:numPr>
                <w:ilvl w:val="0"/>
                <w:numId w:val="28"/>
              </w:numPr>
              <w:shd w:val="clear" w:color="auto" w:fill="FFFFFF"/>
              <w:spacing w:after="0" w:line="240" w:lineRule="auto"/>
              <w:rPr>
                <w:rFonts w:ascii="Arial" w:eastAsia="Times New Roman" w:hAnsi="Arial" w:cs="Arial"/>
                <w:color w:val="4A4A4A"/>
                <w:sz w:val="20"/>
                <w:szCs w:val="20"/>
                <w:lang w:eastAsia="en-GB"/>
              </w:rPr>
            </w:pPr>
            <w:hyperlink r:id="rId22" w:tgtFrame="_top" w:history="1">
              <w:r w:rsidRPr="00311CC6">
                <w:rPr>
                  <w:rFonts w:ascii="Arial" w:eastAsia="Times New Roman" w:hAnsi="Arial" w:cs="Arial"/>
                  <w:color w:val="11779B"/>
                  <w:sz w:val="20"/>
                  <w:szCs w:val="20"/>
                  <w:u w:val="single"/>
                  <w:lang w:eastAsia="en-GB"/>
                </w:rPr>
                <w:t>Behaviour change: the principles for effective interventions</w:t>
              </w:r>
            </w:hyperlink>
            <w:r w:rsidRPr="00311CC6">
              <w:rPr>
                <w:rFonts w:ascii="Arial" w:eastAsia="Times New Roman" w:hAnsi="Arial" w:cs="Arial"/>
                <w:color w:val="4A4A4A"/>
                <w:sz w:val="20"/>
                <w:szCs w:val="20"/>
                <w:lang w:eastAsia="en-GB"/>
              </w:rPr>
              <w:t>. - NICE public health guidance PH6 (October 2007).</w:t>
            </w:r>
          </w:p>
          <w:p w14:paraId="05CC62FB" w14:textId="056D96AF" w:rsidR="000C5C35" w:rsidRPr="00311CC6" w:rsidRDefault="000C5C35" w:rsidP="002A5391">
            <w:pPr>
              <w:pStyle w:val="ListParagraph"/>
              <w:numPr>
                <w:ilvl w:val="0"/>
                <w:numId w:val="28"/>
              </w:numPr>
              <w:shd w:val="clear" w:color="auto" w:fill="FFFFFF"/>
              <w:spacing w:after="0" w:line="240" w:lineRule="auto"/>
              <w:rPr>
                <w:rFonts w:ascii="Arial" w:eastAsia="Times New Roman" w:hAnsi="Arial" w:cs="Arial"/>
                <w:color w:val="4A4A4A"/>
                <w:sz w:val="20"/>
                <w:szCs w:val="20"/>
                <w:lang w:eastAsia="en-GB"/>
              </w:rPr>
            </w:pPr>
            <w:hyperlink r:id="rId23" w:history="1">
              <w:r w:rsidRPr="006F325F">
                <w:rPr>
                  <w:rStyle w:val="Hyperlink"/>
                  <w:rFonts w:ascii="Arial" w:eastAsia="Times New Roman" w:hAnsi="Arial" w:cs="Arial"/>
                  <w:sz w:val="20"/>
                  <w:szCs w:val="20"/>
                  <w:lang w:eastAsia="en-GB"/>
                </w:rPr>
                <w:t>Tobacco: preventing uptake, promoting quitting and treating dependence</w:t>
              </w:r>
            </w:hyperlink>
            <w:r w:rsidRPr="00311CC6">
              <w:rPr>
                <w:rFonts w:ascii="Arial" w:eastAsia="Times New Roman" w:hAnsi="Arial" w:cs="Arial"/>
                <w:color w:val="11779B"/>
                <w:sz w:val="20"/>
                <w:szCs w:val="20"/>
                <w:u w:val="single"/>
                <w:lang w:eastAsia="en-GB"/>
              </w:rPr>
              <w:t>.</w:t>
            </w:r>
            <w:r w:rsidRPr="00311CC6">
              <w:rPr>
                <w:rFonts w:ascii="Arial" w:eastAsia="Times New Roman" w:hAnsi="Arial" w:cs="Arial"/>
                <w:b/>
                <w:bCs/>
                <w:color w:val="4A4A4A"/>
                <w:sz w:val="20"/>
                <w:szCs w:val="20"/>
                <w:lang w:eastAsia="en-GB"/>
              </w:rPr>
              <w:t xml:space="preserve"> </w:t>
            </w:r>
            <w:r w:rsidRPr="00311CC6">
              <w:rPr>
                <w:rFonts w:ascii="Arial" w:eastAsia="Times New Roman" w:hAnsi="Arial" w:cs="Arial"/>
                <w:color w:val="4A4A4A"/>
                <w:sz w:val="20"/>
                <w:szCs w:val="20"/>
                <w:lang w:eastAsia="en-GB"/>
              </w:rPr>
              <w:t>- NICE guideline NG209 (</w:t>
            </w:r>
            <w:r w:rsidR="00C25A13" w:rsidRPr="00C25A13">
              <w:rPr>
                <w:rFonts w:ascii="Arial" w:eastAsia="Times New Roman" w:hAnsi="Arial" w:cs="Arial"/>
                <w:color w:val="4A4A4A"/>
                <w:sz w:val="20"/>
                <w:szCs w:val="20"/>
                <w:lang w:eastAsia="en-GB"/>
              </w:rPr>
              <w:t>February 2025</w:t>
            </w:r>
            <w:r w:rsidRPr="00311CC6">
              <w:rPr>
                <w:rFonts w:ascii="Arial" w:eastAsia="Times New Roman" w:hAnsi="Arial" w:cs="Arial"/>
                <w:color w:val="4A4A4A"/>
                <w:sz w:val="20"/>
                <w:szCs w:val="20"/>
                <w:lang w:eastAsia="en-GB"/>
              </w:rPr>
              <w:t>)</w:t>
            </w:r>
          </w:p>
          <w:p w14:paraId="575F2934" w14:textId="4C630303" w:rsidR="000C5C35" w:rsidRPr="00311CC6" w:rsidRDefault="000C5C35" w:rsidP="002A5391">
            <w:pPr>
              <w:pStyle w:val="ListParagraph"/>
              <w:numPr>
                <w:ilvl w:val="0"/>
                <w:numId w:val="28"/>
              </w:numPr>
              <w:spacing w:before="100" w:beforeAutospacing="1" w:after="100" w:afterAutospacing="1" w:line="240" w:lineRule="auto"/>
              <w:rPr>
                <w:rFonts w:ascii="Arial" w:eastAsia="Times New Roman" w:hAnsi="Arial" w:cs="Arial"/>
                <w:color w:val="4A4A4A"/>
                <w:sz w:val="20"/>
                <w:szCs w:val="20"/>
                <w:lang w:eastAsia="en-GB"/>
              </w:rPr>
            </w:pPr>
            <w:hyperlink r:id="rId24" w:tgtFrame="_top" w:history="1">
              <w:r w:rsidRPr="00311CC6">
                <w:rPr>
                  <w:rFonts w:ascii="Arial" w:eastAsia="Times New Roman" w:hAnsi="Arial" w:cs="Arial"/>
                  <w:color w:val="11779B"/>
                  <w:sz w:val="20"/>
                  <w:szCs w:val="20"/>
                  <w:u w:val="single"/>
                  <w:lang w:eastAsia="en-GB"/>
                </w:rPr>
                <w:t>Walking and cycling</w:t>
              </w:r>
            </w:hyperlink>
            <w:r w:rsidRPr="00311CC6">
              <w:rPr>
                <w:rFonts w:ascii="Arial" w:eastAsia="Times New Roman" w:hAnsi="Arial" w:cs="Arial"/>
                <w:color w:val="11779B"/>
                <w:sz w:val="20"/>
                <w:szCs w:val="20"/>
                <w:u w:val="single"/>
                <w:lang w:eastAsia="en-GB"/>
              </w:rPr>
              <w:t>.</w:t>
            </w:r>
            <w:r w:rsidRPr="00311CC6">
              <w:rPr>
                <w:rFonts w:ascii="Arial" w:eastAsia="Times New Roman" w:hAnsi="Arial" w:cs="Arial"/>
                <w:color w:val="4A4A4A"/>
                <w:sz w:val="20"/>
                <w:szCs w:val="20"/>
                <w:lang w:eastAsia="en-GB"/>
              </w:rPr>
              <w:t xml:space="preserve"> - NICE public health guidance PH41 (November 2012)</w:t>
            </w:r>
          </w:p>
          <w:p w14:paraId="1612934A" w14:textId="77777777" w:rsidR="00BE1838" w:rsidRPr="00311CC6" w:rsidRDefault="000C5C35" w:rsidP="002A5391">
            <w:pPr>
              <w:pStyle w:val="ListParagraph"/>
              <w:numPr>
                <w:ilvl w:val="0"/>
                <w:numId w:val="28"/>
              </w:numPr>
              <w:tabs>
                <w:tab w:val="num" w:pos="720"/>
              </w:tabs>
              <w:spacing w:before="100" w:beforeAutospacing="1" w:after="100" w:afterAutospacing="1" w:line="240" w:lineRule="auto"/>
              <w:rPr>
                <w:rFonts w:ascii="Arial" w:eastAsia="Times New Roman" w:hAnsi="Arial" w:cs="Arial"/>
                <w:color w:val="4A4A4A"/>
                <w:sz w:val="20"/>
                <w:szCs w:val="20"/>
                <w:lang w:eastAsia="en-GB"/>
              </w:rPr>
            </w:pPr>
            <w:hyperlink r:id="rId25" w:tgtFrame="_top" w:history="1">
              <w:r w:rsidRPr="00311CC6">
                <w:rPr>
                  <w:rFonts w:ascii="Arial" w:eastAsia="Times New Roman" w:hAnsi="Arial" w:cs="Arial"/>
                  <w:color w:val="11779B"/>
                  <w:sz w:val="20"/>
                  <w:szCs w:val="20"/>
                  <w:u w:val="single"/>
                  <w:lang w:eastAsia="en-GB"/>
                </w:rPr>
                <w:t>Physical activity: brief advice for adults in primary care</w:t>
              </w:r>
            </w:hyperlink>
            <w:r w:rsidRPr="00311CC6">
              <w:rPr>
                <w:rFonts w:ascii="Arial" w:eastAsia="Times New Roman" w:hAnsi="Arial" w:cs="Arial"/>
                <w:color w:val="11779B"/>
                <w:sz w:val="20"/>
                <w:szCs w:val="20"/>
                <w:u w:val="single"/>
                <w:lang w:eastAsia="en-GB"/>
              </w:rPr>
              <w:t>.</w:t>
            </w:r>
            <w:r w:rsidRPr="00311CC6">
              <w:rPr>
                <w:rFonts w:ascii="Arial" w:eastAsia="Times New Roman" w:hAnsi="Arial" w:cs="Arial"/>
                <w:color w:val="4A4A4A"/>
                <w:sz w:val="20"/>
                <w:szCs w:val="20"/>
                <w:lang w:eastAsia="en-GB"/>
              </w:rPr>
              <w:t xml:space="preserve"> - NICE public health guidance PH44 (May 2013)</w:t>
            </w:r>
          </w:p>
          <w:p w14:paraId="756F6BEB" w14:textId="70AC1E48" w:rsidR="000C5C35" w:rsidRPr="00311CC6" w:rsidRDefault="000C5C35" w:rsidP="002A5391">
            <w:pPr>
              <w:pStyle w:val="ListParagraph"/>
              <w:numPr>
                <w:ilvl w:val="0"/>
                <w:numId w:val="28"/>
              </w:numPr>
              <w:tabs>
                <w:tab w:val="num" w:pos="720"/>
              </w:tabs>
              <w:spacing w:before="100" w:beforeAutospacing="1" w:after="100" w:afterAutospacing="1" w:line="240" w:lineRule="auto"/>
              <w:rPr>
                <w:rFonts w:ascii="Arial" w:eastAsia="Times New Roman" w:hAnsi="Arial" w:cs="Arial"/>
                <w:color w:val="4A4A4A"/>
                <w:sz w:val="20"/>
                <w:szCs w:val="20"/>
                <w:lang w:eastAsia="en-GB"/>
              </w:rPr>
            </w:pPr>
            <w:hyperlink r:id="rId26" w:tgtFrame="_top" w:history="1">
              <w:r w:rsidRPr="00311CC6">
                <w:rPr>
                  <w:rFonts w:ascii="Arial" w:eastAsia="Times New Roman" w:hAnsi="Arial" w:cs="Arial"/>
                  <w:color w:val="11779B"/>
                  <w:sz w:val="20"/>
                  <w:szCs w:val="20"/>
                  <w:u w:val="single"/>
                  <w:lang w:eastAsia="en-GB"/>
                </w:rPr>
                <w:t>Exercise referral schemes to promote physical activity</w:t>
              </w:r>
            </w:hyperlink>
            <w:r w:rsidRPr="00311CC6">
              <w:rPr>
                <w:rFonts w:ascii="Arial" w:eastAsia="Times New Roman" w:hAnsi="Arial" w:cs="Arial"/>
                <w:color w:val="0E0E0E"/>
                <w:sz w:val="20"/>
                <w:szCs w:val="20"/>
                <w:lang w:eastAsia="en-GB"/>
              </w:rPr>
              <w:t> </w:t>
            </w:r>
            <w:r w:rsidRPr="00311CC6">
              <w:rPr>
                <w:rFonts w:ascii="Arial" w:eastAsia="Times New Roman" w:hAnsi="Arial" w:cs="Arial"/>
                <w:color w:val="4A4A4A"/>
                <w:sz w:val="20"/>
                <w:szCs w:val="20"/>
                <w:lang w:eastAsia="en-GB"/>
              </w:rPr>
              <w:t>- NICE public health guidance PH54 </w:t>
            </w:r>
            <w:r w:rsidR="00BE1838" w:rsidRPr="00311CC6">
              <w:rPr>
                <w:rFonts w:ascii="Arial" w:eastAsia="Times New Roman" w:hAnsi="Arial" w:cs="Arial"/>
                <w:color w:val="4A4A4A"/>
                <w:sz w:val="20"/>
                <w:szCs w:val="20"/>
                <w:lang w:eastAsia="en-GB"/>
              </w:rPr>
              <w:t>(September 2014)</w:t>
            </w:r>
          </w:p>
          <w:p w14:paraId="78F192D6" w14:textId="64EBA05D" w:rsidR="00573B91" w:rsidRPr="00311CC6" w:rsidRDefault="00EF0B4E" w:rsidP="002A5391">
            <w:pPr>
              <w:pStyle w:val="ListParagraph"/>
              <w:numPr>
                <w:ilvl w:val="0"/>
                <w:numId w:val="28"/>
              </w:numPr>
              <w:spacing w:line="240" w:lineRule="auto"/>
              <w:rPr>
                <w:rFonts w:ascii="Arial" w:hAnsi="Arial" w:cs="Arial"/>
                <w:color w:val="4A4A4A"/>
                <w:sz w:val="20"/>
                <w:szCs w:val="20"/>
                <w:lang w:eastAsia="en-GB"/>
              </w:rPr>
            </w:pPr>
            <w:hyperlink r:id="rId27" w:history="1">
              <w:r w:rsidRPr="00311CC6">
                <w:rPr>
                  <w:rFonts w:ascii="Arial" w:hAnsi="Arial" w:cs="Arial"/>
                  <w:color w:val="11779B"/>
                  <w:sz w:val="20"/>
                  <w:szCs w:val="20"/>
                  <w:u w:val="single"/>
                  <w:lang w:eastAsia="en-GB"/>
                </w:rPr>
                <w:t>Type 2 diabetes: prevention in people at high risk.</w:t>
              </w:r>
            </w:hyperlink>
            <w:r w:rsidRPr="00311CC6">
              <w:rPr>
                <w:rFonts w:ascii="Arial" w:hAnsi="Arial" w:cs="Arial"/>
                <w:bCs/>
                <w:sz w:val="20"/>
                <w:szCs w:val="20"/>
              </w:rPr>
              <w:t xml:space="preserve"> </w:t>
            </w:r>
            <w:r w:rsidRPr="00311CC6">
              <w:rPr>
                <w:rFonts w:ascii="Arial" w:hAnsi="Arial" w:cs="Arial"/>
                <w:color w:val="4A4A4A"/>
                <w:sz w:val="20"/>
                <w:szCs w:val="20"/>
                <w:lang w:eastAsia="en-GB"/>
              </w:rPr>
              <w:t>NICE Public Health Guideline PH38 (2017)</w:t>
            </w:r>
          </w:p>
          <w:p w14:paraId="669B046A" w14:textId="77777777" w:rsidR="00573B91" w:rsidRPr="00311CC6" w:rsidRDefault="00573B91" w:rsidP="002A5391">
            <w:pPr>
              <w:suppressAutoHyphens/>
              <w:spacing w:after="0" w:line="240" w:lineRule="auto"/>
              <w:rPr>
                <w:rFonts w:ascii="Arial" w:eastAsia="Times New Roman" w:hAnsi="Arial" w:cs="Arial"/>
                <w:b/>
                <w:color w:val="00B050"/>
              </w:rPr>
            </w:pPr>
            <w:r w:rsidRPr="00311CC6">
              <w:rPr>
                <w:rFonts w:ascii="Arial" w:eastAsia="Times New Roman" w:hAnsi="Arial" w:cs="Arial"/>
                <w:b/>
                <w:color w:val="00B050"/>
              </w:rPr>
              <w:t>3.2 Audit</w:t>
            </w:r>
          </w:p>
          <w:p w14:paraId="64054D44" w14:textId="77777777" w:rsidR="00573B91" w:rsidRPr="00311CC6" w:rsidRDefault="00573B91" w:rsidP="002A5391">
            <w:pPr>
              <w:numPr>
                <w:ilvl w:val="0"/>
                <w:numId w:val="23"/>
              </w:numPr>
              <w:suppressAutoHyphens/>
              <w:spacing w:after="0" w:line="240" w:lineRule="auto"/>
              <w:rPr>
                <w:rFonts w:ascii="Arial" w:eastAsia="Times New Roman" w:hAnsi="Arial" w:cs="Arial"/>
                <w:bCs/>
                <w:szCs w:val="20"/>
              </w:rPr>
            </w:pPr>
            <w:r w:rsidRPr="00311CC6">
              <w:rPr>
                <w:rFonts w:ascii="Arial" w:eastAsia="Times New Roman" w:hAnsi="Arial" w:cs="Arial"/>
                <w:bCs/>
                <w:szCs w:val="20"/>
              </w:rPr>
              <w:t>Practices will take part in public health annual audits as required.</w:t>
            </w:r>
          </w:p>
          <w:p w14:paraId="3A722616" w14:textId="77777777" w:rsidR="00573B91" w:rsidRPr="00311CC6" w:rsidRDefault="00573B91" w:rsidP="002A5391">
            <w:pPr>
              <w:suppressAutoHyphens/>
              <w:spacing w:after="0" w:line="240" w:lineRule="auto"/>
              <w:rPr>
                <w:rFonts w:ascii="Arial" w:eastAsia="Times New Roman" w:hAnsi="Arial" w:cs="Arial"/>
                <w:bCs/>
                <w:sz w:val="24"/>
              </w:rPr>
            </w:pPr>
          </w:p>
          <w:p w14:paraId="482BE18C" w14:textId="77777777" w:rsidR="00573B91" w:rsidRPr="00311CC6" w:rsidRDefault="00573B91" w:rsidP="002A5391">
            <w:pPr>
              <w:suppressAutoHyphens/>
              <w:spacing w:after="0" w:line="240" w:lineRule="auto"/>
              <w:rPr>
                <w:rFonts w:ascii="Arial" w:eastAsia="Times New Roman" w:hAnsi="Arial" w:cs="Arial"/>
                <w:b/>
                <w:color w:val="00B050"/>
              </w:rPr>
            </w:pPr>
            <w:r w:rsidRPr="00311CC6">
              <w:rPr>
                <w:rFonts w:ascii="Arial" w:eastAsia="Times New Roman" w:hAnsi="Arial" w:cs="Arial"/>
                <w:b/>
                <w:color w:val="00B050"/>
              </w:rPr>
              <w:t xml:space="preserve">3.3 Risk Management </w:t>
            </w:r>
          </w:p>
          <w:p w14:paraId="5678A39B" w14:textId="77777777" w:rsidR="00573B91" w:rsidRPr="00311CC6" w:rsidRDefault="00573B91" w:rsidP="002A5391">
            <w:pPr>
              <w:numPr>
                <w:ilvl w:val="0"/>
                <w:numId w:val="24"/>
              </w:numPr>
              <w:suppressAutoHyphens/>
              <w:spacing w:after="0" w:line="240" w:lineRule="auto"/>
              <w:rPr>
                <w:rFonts w:ascii="Arial" w:eastAsia="Calibri" w:hAnsi="Arial" w:cs="Arial"/>
              </w:rPr>
            </w:pPr>
            <w:r w:rsidRPr="00311CC6">
              <w:rPr>
                <w:rFonts w:ascii="Arial" w:eastAsia="Calibri" w:hAnsi="Arial" w:cs="Arial"/>
              </w:rPr>
              <w:t>Practices must comply with latest Infection Prevention Control Guidance IPC</w:t>
            </w:r>
          </w:p>
          <w:p w14:paraId="6D2952CA" w14:textId="77777777" w:rsidR="00573B91" w:rsidRPr="00311CC6" w:rsidRDefault="00573B91" w:rsidP="002A5391">
            <w:pPr>
              <w:keepNext/>
              <w:keepLines/>
              <w:numPr>
                <w:ilvl w:val="0"/>
                <w:numId w:val="24"/>
              </w:numPr>
              <w:suppressAutoHyphens/>
              <w:spacing w:after="0" w:line="240" w:lineRule="auto"/>
              <w:contextualSpacing/>
              <w:rPr>
                <w:rFonts w:ascii="Arial" w:eastAsia="Calibri" w:hAnsi="Arial" w:cs="Arial"/>
              </w:rPr>
            </w:pPr>
            <w:r w:rsidRPr="00311CC6">
              <w:rPr>
                <w:rFonts w:ascii="Arial" w:eastAsia="Calibri" w:hAnsi="Arial" w:cs="Arial"/>
              </w:rPr>
              <w:lastRenderedPageBreak/>
              <w:t xml:space="preserve">Any serious incidents need to be reported in accordance with the Practices local incident reporting policy and comply with the requirements and arrangements for notification of deaths and other incidents to CQC in accordance with CQC Regulations. If the Practices gives a notification to the CQC or any other Regulatory Body which directly or indirectly concerns any Service User, the Practices must send a copy of it to the Authority within 5 Business Days. </w:t>
            </w:r>
          </w:p>
          <w:p w14:paraId="6559F549" w14:textId="77777777" w:rsidR="00573B91" w:rsidRPr="00311CC6" w:rsidRDefault="00573B91" w:rsidP="002A5391">
            <w:pPr>
              <w:keepNext/>
              <w:keepLines/>
              <w:numPr>
                <w:ilvl w:val="0"/>
                <w:numId w:val="24"/>
              </w:numPr>
              <w:suppressAutoHyphens/>
              <w:spacing w:after="0" w:line="240" w:lineRule="auto"/>
              <w:contextualSpacing/>
              <w:rPr>
                <w:rFonts w:ascii="Arial" w:eastAsia="Calibri" w:hAnsi="Arial" w:cs="Arial"/>
              </w:rPr>
            </w:pPr>
            <w:r w:rsidRPr="00311CC6">
              <w:rPr>
                <w:rFonts w:ascii="Arial" w:eastAsia="Calibri" w:hAnsi="Arial" w:cs="Arial"/>
              </w:rPr>
              <w:t>Practices must comply with the arrangements for reporting, investigating, implementing and sharing the Lessons Learned from Serious Incidents.</w:t>
            </w:r>
          </w:p>
          <w:p w14:paraId="4723CC8F" w14:textId="77777777" w:rsidR="00573B91" w:rsidRPr="00311CC6" w:rsidRDefault="00573B91" w:rsidP="002A5391">
            <w:pPr>
              <w:keepNext/>
              <w:keepLines/>
              <w:spacing w:after="0" w:line="240" w:lineRule="auto"/>
              <w:contextualSpacing/>
              <w:rPr>
                <w:rFonts w:ascii="Arial" w:eastAsia="Calibri" w:hAnsi="Arial" w:cs="Arial"/>
              </w:rPr>
            </w:pPr>
          </w:p>
          <w:p w14:paraId="436B5806" w14:textId="77777777" w:rsidR="00573B91" w:rsidRPr="00311CC6" w:rsidRDefault="00573B91" w:rsidP="002A5391">
            <w:pPr>
              <w:suppressAutoHyphens/>
              <w:spacing w:after="0" w:line="240" w:lineRule="auto"/>
              <w:rPr>
                <w:rFonts w:ascii="Arial" w:eastAsia="Calibri" w:hAnsi="Arial" w:cs="Arial"/>
              </w:rPr>
            </w:pPr>
            <w:r w:rsidRPr="00311CC6">
              <w:rPr>
                <w:rFonts w:ascii="Arial" w:eastAsia="Calibri" w:hAnsi="Arial" w:cs="Arial"/>
                <w:b/>
                <w:bCs/>
                <w:color w:val="339966"/>
              </w:rPr>
              <w:t>3</w:t>
            </w:r>
            <w:r w:rsidRPr="00311CC6">
              <w:rPr>
                <w:rFonts w:ascii="Arial" w:eastAsia="Times New Roman" w:hAnsi="Arial" w:cs="Arial"/>
                <w:b/>
                <w:color w:val="00B050"/>
              </w:rPr>
              <w:t>.4 Patient and Public Involvement (PPI)</w:t>
            </w:r>
            <w:r w:rsidRPr="00311CC6">
              <w:rPr>
                <w:rFonts w:ascii="Arial" w:eastAsia="Calibri" w:hAnsi="Arial" w:cs="Arial"/>
              </w:rPr>
              <w:t xml:space="preserve"> </w:t>
            </w:r>
          </w:p>
          <w:p w14:paraId="081CC25D" w14:textId="77777777" w:rsidR="00573B91" w:rsidRPr="00311CC6" w:rsidRDefault="00573B91" w:rsidP="002A5391">
            <w:pPr>
              <w:numPr>
                <w:ilvl w:val="0"/>
                <w:numId w:val="25"/>
              </w:numPr>
              <w:suppressAutoHyphens/>
              <w:spacing w:after="0" w:line="240" w:lineRule="auto"/>
              <w:rPr>
                <w:rFonts w:ascii="Arial" w:eastAsia="Calibri" w:hAnsi="Arial" w:cs="Arial"/>
              </w:rPr>
            </w:pPr>
            <w:r w:rsidRPr="00311CC6">
              <w:rPr>
                <w:rFonts w:ascii="Arial" w:eastAsia="Calibri" w:hAnsi="Arial" w:cs="Arial"/>
              </w:rPr>
              <w:t>The practice co-operates with any locally agreed North Somerset led assessment of service user experience. This includes being willing to participate in periodic ‘mystery shopping’ exercises to monitor quality.</w:t>
            </w:r>
          </w:p>
          <w:p w14:paraId="525917A4" w14:textId="77777777" w:rsidR="00573B91" w:rsidRPr="00311CC6" w:rsidRDefault="00573B91" w:rsidP="002A5391">
            <w:pPr>
              <w:keepNext/>
              <w:keepLines/>
              <w:spacing w:after="0" w:line="240" w:lineRule="auto"/>
              <w:contextualSpacing/>
              <w:rPr>
                <w:rFonts w:ascii="Arial" w:eastAsia="Calibri" w:hAnsi="Arial" w:cs="Arial"/>
              </w:rPr>
            </w:pPr>
          </w:p>
          <w:p w14:paraId="3EECCEB6" w14:textId="77777777" w:rsidR="00573B91" w:rsidRPr="00311CC6" w:rsidRDefault="00573B91" w:rsidP="002A5391">
            <w:pPr>
              <w:suppressAutoHyphens/>
              <w:spacing w:after="0" w:line="240" w:lineRule="auto"/>
              <w:rPr>
                <w:rFonts w:ascii="Arial" w:eastAsia="Times New Roman" w:hAnsi="Arial" w:cs="Arial"/>
                <w:b/>
                <w:color w:val="00B050"/>
              </w:rPr>
            </w:pPr>
            <w:r w:rsidRPr="00311CC6">
              <w:rPr>
                <w:rFonts w:ascii="Arial" w:eastAsia="Times New Roman" w:hAnsi="Arial" w:cs="Arial"/>
                <w:b/>
                <w:color w:val="00B050"/>
              </w:rPr>
              <w:t xml:space="preserve">3.5 Clinical Governance, education and training </w:t>
            </w:r>
          </w:p>
          <w:p w14:paraId="1DC2F7AF" w14:textId="77777777" w:rsidR="00573B91" w:rsidRPr="00311CC6" w:rsidRDefault="00573B91" w:rsidP="002A5391">
            <w:pPr>
              <w:numPr>
                <w:ilvl w:val="0"/>
                <w:numId w:val="7"/>
              </w:numPr>
              <w:suppressAutoHyphens/>
              <w:autoSpaceDE w:val="0"/>
              <w:autoSpaceDN w:val="0"/>
              <w:adjustRightInd w:val="0"/>
              <w:spacing w:after="105" w:line="240" w:lineRule="auto"/>
              <w:rPr>
                <w:rFonts w:ascii="Arial" w:eastAsia="Times New Roman" w:hAnsi="Arial" w:cs="Arial"/>
                <w:lang w:val="en-US"/>
              </w:rPr>
            </w:pPr>
            <w:r w:rsidRPr="00311CC6">
              <w:rPr>
                <w:rFonts w:ascii="Arial" w:eastAsia="Times New Roman" w:hAnsi="Arial" w:cs="Arial"/>
                <w:lang w:val="en-US"/>
              </w:rPr>
              <w:t>All those delivering NHS Health Checks should: -</w:t>
            </w:r>
          </w:p>
          <w:p w14:paraId="5BA4A6B3" w14:textId="5EAB299A" w:rsidR="00573B91" w:rsidRPr="00311CC6" w:rsidRDefault="008B355B" w:rsidP="002A5391">
            <w:pPr>
              <w:numPr>
                <w:ilvl w:val="0"/>
                <w:numId w:val="10"/>
              </w:numPr>
              <w:suppressAutoHyphens/>
              <w:autoSpaceDE w:val="0"/>
              <w:autoSpaceDN w:val="0"/>
              <w:adjustRightInd w:val="0"/>
              <w:spacing w:after="0" w:line="240" w:lineRule="auto"/>
              <w:rPr>
                <w:rFonts w:ascii="Arial" w:eastAsia="Times New Roman" w:hAnsi="Arial" w:cs="Arial"/>
                <w:color w:val="000000"/>
                <w:lang w:eastAsia="en-GB"/>
              </w:rPr>
            </w:pPr>
            <w:r>
              <w:rPr>
                <w:rFonts w:ascii="Arial" w:eastAsia="Times New Roman" w:hAnsi="Arial" w:cs="Arial"/>
                <w:lang w:val="en-US"/>
              </w:rPr>
              <w:t>C</w:t>
            </w:r>
            <w:r w:rsidR="00573B91" w:rsidRPr="00311CC6">
              <w:rPr>
                <w:rFonts w:ascii="Arial" w:eastAsia="Times New Roman" w:hAnsi="Arial" w:cs="Arial"/>
                <w:lang w:val="en-US"/>
              </w:rPr>
              <w:t xml:space="preserve">omplete </w:t>
            </w:r>
            <w:r w:rsidR="00E26A71">
              <w:rPr>
                <w:rFonts w:ascii="Arial" w:eastAsia="Times New Roman" w:hAnsi="Arial" w:cs="Arial"/>
                <w:lang w:val="en-US"/>
              </w:rPr>
              <w:t>online training course</w:t>
            </w:r>
            <w:r w:rsidR="00573B91" w:rsidRPr="00311CC6">
              <w:rPr>
                <w:rFonts w:ascii="Arial" w:eastAsia="Times New Roman" w:hAnsi="Arial" w:cs="Arial"/>
                <w:lang w:val="en-US"/>
              </w:rPr>
              <w:t xml:space="preserve"> provided by </w:t>
            </w:r>
            <w:r w:rsidR="00E26A71">
              <w:rPr>
                <w:rFonts w:ascii="Arial" w:eastAsia="Times New Roman" w:hAnsi="Arial" w:cs="Arial"/>
                <w:lang w:val="en-US"/>
              </w:rPr>
              <w:t>Smart</w:t>
            </w:r>
            <w:r w:rsidR="00FD4DC6">
              <w:rPr>
                <w:rFonts w:ascii="Arial" w:eastAsia="Times New Roman" w:hAnsi="Arial" w:cs="Arial"/>
                <w:lang w:val="en-US"/>
              </w:rPr>
              <w:t xml:space="preserve"> H</w:t>
            </w:r>
            <w:r w:rsidR="00E26A71">
              <w:rPr>
                <w:rFonts w:ascii="Arial" w:eastAsia="Times New Roman" w:hAnsi="Arial" w:cs="Arial"/>
                <w:lang w:val="en-US"/>
              </w:rPr>
              <w:t>ealth Solutions funded by North Somerset Council</w:t>
            </w:r>
            <w:r w:rsidR="00573B91" w:rsidRPr="00311CC6">
              <w:rPr>
                <w:rFonts w:ascii="Arial" w:eastAsia="Times New Roman" w:hAnsi="Arial" w:cs="Arial"/>
                <w:lang w:val="en-US"/>
              </w:rPr>
              <w:t xml:space="preserve">, one member of staff from each practice should attend an annual </w:t>
            </w:r>
            <w:proofErr w:type="gramStart"/>
            <w:r w:rsidR="00573B91" w:rsidRPr="00311CC6">
              <w:rPr>
                <w:rFonts w:ascii="Arial" w:eastAsia="Times New Roman" w:hAnsi="Arial" w:cs="Arial"/>
                <w:lang w:val="en-US"/>
              </w:rPr>
              <w:t>half day update</w:t>
            </w:r>
            <w:proofErr w:type="gramEnd"/>
            <w:r w:rsidR="00573B91" w:rsidRPr="00311CC6">
              <w:rPr>
                <w:rFonts w:ascii="Arial" w:eastAsia="Times New Roman" w:hAnsi="Arial" w:cs="Arial"/>
                <w:lang w:val="en-US"/>
              </w:rPr>
              <w:t xml:space="preserve"> </w:t>
            </w:r>
            <w:r w:rsidR="007F31FA">
              <w:rPr>
                <w:rFonts w:ascii="Arial" w:eastAsia="Times New Roman" w:hAnsi="Arial" w:cs="Arial"/>
                <w:lang w:val="en-US"/>
              </w:rPr>
              <w:t xml:space="preserve">training session provided by Smart </w:t>
            </w:r>
            <w:r w:rsidR="00FD4DC6">
              <w:rPr>
                <w:rFonts w:ascii="Arial" w:eastAsia="Times New Roman" w:hAnsi="Arial" w:cs="Arial"/>
                <w:lang w:val="en-US"/>
              </w:rPr>
              <w:t>H</w:t>
            </w:r>
            <w:r w:rsidR="007F31FA">
              <w:rPr>
                <w:rFonts w:ascii="Arial" w:eastAsia="Times New Roman" w:hAnsi="Arial" w:cs="Arial"/>
                <w:lang w:val="en-US"/>
              </w:rPr>
              <w:t>ealth</w:t>
            </w:r>
            <w:r w:rsidR="00FD4DC6">
              <w:rPr>
                <w:rFonts w:ascii="Arial" w:eastAsia="Times New Roman" w:hAnsi="Arial" w:cs="Arial"/>
                <w:lang w:val="en-US"/>
              </w:rPr>
              <w:t xml:space="preserve"> Solutions</w:t>
            </w:r>
            <w:r w:rsidR="00573B91" w:rsidRPr="00311CC6">
              <w:rPr>
                <w:rFonts w:ascii="Arial" w:eastAsia="Times New Roman" w:hAnsi="Arial" w:cs="Arial"/>
                <w:lang w:val="en-US"/>
              </w:rPr>
              <w:t xml:space="preserve">. </w:t>
            </w:r>
          </w:p>
          <w:p w14:paraId="569C0EB9" w14:textId="550B28FB" w:rsidR="00573B91" w:rsidRPr="00311CC6" w:rsidRDefault="00FD4DC6" w:rsidP="002A5391">
            <w:pPr>
              <w:numPr>
                <w:ilvl w:val="0"/>
                <w:numId w:val="10"/>
              </w:numPr>
              <w:suppressAutoHyphens/>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C</w:t>
            </w:r>
            <w:r w:rsidR="00573B91" w:rsidRPr="00311CC6">
              <w:rPr>
                <w:rFonts w:ascii="Arial" w:eastAsia="Times New Roman" w:hAnsi="Arial" w:cs="Arial"/>
                <w:lang w:val="en-US"/>
              </w:rPr>
              <w:t xml:space="preserve">omplete the dementia awareness online training and provide a certificate of completion. Training is accessed via </w:t>
            </w:r>
            <w:hyperlink r:id="rId28" w:anchor="1" w:history="1">
              <w:r w:rsidR="00573B91" w:rsidRPr="00311CC6">
                <w:rPr>
                  <w:rFonts w:ascii="Arial" w:eastAsia="Times New Roman" w:hAnsi="Arial" w:cs="Arial"/>
                  <w:color w:val="0563C1"/>
                  <w:sz w:val="24"/>
                  <w:szCs w:val="20"/>
                  <w:u w:val="single"/>
                </w:rPr>
                <w:t>http://www.healthcheck.nhs.uk/increasing-dementia-awareness-training-resource/#1</w:t>
              </w:r>
            </w:hyperlink>
          </w:p>
          <w:p w14:paraId="3BEDA60D" w14:textId="145F5E9C" w:rsidR="00573B91" w:rsidRPr="00311CC6" w:rsidRDefault="00FD4DC6" w:rsidP="002A5391">
            <w:pPr>
              <w:numPr>
                <w:ilvl w:val="0"/>
                <w:numId w:val="10"/>
              </w:numPr>
              <w:suppressAutoHyphens/>
              <w:autoSpaceDE w:val="0"/>
              <w:autoSpaceDN w:val="0"/>
              <w:adjustRightInd w:val="0"/>
              <w:spacing w:after="105" w:line="240" w:lineRule="auto"/>
              <w:rPr>
                <w:rFonts w:ascii="Arial" w:eastAsia="Times New Roman" w:hAnsi="Arial" w:cs="Arial"/>
                <w:lang w:val="en-US"/>
              </w:rPr>
            </w:pPr>
            <w:r>
              <w:rPr>
                <w:rFonts w:ascii="Arial" w:eastAsia="Times New Roman" w:hAnsi="Arial" w:cs="Arial"/>
                <w:lang w:val="en-US"/>
              </w:rPr>
              <w:t>B</w:t>
            </w:r>
            <w:r w:rsidR="00573B91" w:rsidRPr="00311CC6">
              <w:rPr>
                <w:rFonts w:ascii="Arial" w:eastAsia="Times New Roman" w:hAnsi="Arial" w:cs="Arial"/>
                <w:lang w:val="en-US"/>
              </w:rPr>
              <w:t xml:space="preserve">e assessed as competent using the standards of the nationally developed competence framework by a competent nurse. </w:t>
            </w:r>
          </w:p>
          <w:p w14:paraId="27080835" w14:textId="77777777" w:rsidR="00573B91" w:rsidRPr="00311CC6" w:rsidRDefault="00573B91" w:rsidP="002A5391">
            <w:pPr>
              <w:numPr>
                <w:ilvl w:val="0"/>
                <w:numId w:val="7"/>
              </w:numPr>
              <w:suppressAutoHyphens/>
              <w:autoSpaceDE w:val="0"/>
              <w:autoSpaceDN w:val="0"/>
              <w:adjustRightInd w:val="0"/>
              <w:spacing w:after="0" w:line="240" w:lineRule="auto"/>
              <w:rPr>
                <w:rFonts w:ascii="Arial" w:eastAsia="Times New Roman" w:hAnsi="Arial" w:cs="Arial"/>
                <w:sz w:val="24"/>
                <w:lang w:val="en-US"/>
              </w:rPr>
            </w:pPr>
            <w:r w:rsidRPr="00311CC6">
              <w:rPr>
                <w:rFonts w:ascii="Arial" w:eastAsia="Times New Roman" w:hAnsi="Arial" w:cs="Arial"/>
                <w:lang w:val="en-US"/>
              </w:rPr>
              <w:t xml:space="preserve">All equipment used for the NHS Health Check should </w:t>
            </w:r>
            <w:proofErr w:type="gramStart"/>
            <w:r w:rsidRPr="00311CC6">
              <w:rPr>
                <w:rFonts w:ascii="Arial" w:eastAsia="Times New Roman" w:hAnsi="Arial" w:cs="Arial"/>
                <w:lang w:val="en-US"/>
              </w:rPr>
              <w:t>be:</w:t>
            </w:r>
            <w:proofErr w:type="gramEnd"/>
            <w:r w:rsidRPr="00311CC6">
              <w:rPr>
                <w:rFonts w:ascii="Arial" w:eastAsia="Times New Roman" w:hAnsi="Arial" w:cs="Arial"/>
                <w:lang w:val="en-US"/>
              </w:rPr>
              <w:t xml:space="preserve"> fully functional, used regularly, CE marked, validated, maintained and is recalibrated according to the manufacturer’s instructions. This includes height and weight measuring devices, blood pressure monitors and point of care testing equipment. Staff should be fully trained and competent in use of the equipment</w:t>
            </w:r>
          </w:p>
          <w:p w14:paraId="7A2F97AA" w14:textId="77777777" w:rsidR="00573B91" w:rsidRPr="00311CC6" w:rsidRDefault="00573B91" w:rsidP="002A5391">
            <w:pPr>
              <w:autoSpaceDE w:val="0"/>
              <w:autoSpaceDN w:val="0"/>
              <w:adjustRightInd w:val="0"/>
              <w:spacing w:after="0" w:line="240" w:lineRule="auto"/>
              <w:rPr>
                <w:rFonts w:ascii="Arial" w:eastAsia="Times New Roman" w:hAnsi="Arial" w:cs="Arial"/>
                <w:sz w:val="16"/>
                <w:szCs w:val="16"/>
                <w:lang w:val="en-US"/>
              </w:rPr>
            </w:pPr>
          </w:p>
          <w:p w14:paraId="0EDA60BA" w14:textId="77777777" w:rsidR="00573B91" w:rsidRPr="00311CC6" w:rsidRDefault="00573B91" w:rsidP="002A5391">
            <w:pPr>
              <w:numPr>
                <w:ilvl w:val="0"/>
                <w:numId w:val="7"/>
              </w:numPr>
              <w:suppressAutoHyphens/>
              <w:autoSpaceDE w:val="0"/>
              <w:autoSpaceDN w:val="0"/>
              <w:adjustRightInd w:val="0"/>
              <w:spacing w:after="105" w:line="240" w:lineRule="auto"/>
              <w:rPr>
                <w:rFonts w:ascii="Arial" w:eastAsia="Times New Roman" w:hAnsi="Arial" w:cs="Arial"/>
                <w:lang w:val="en-US"/>
              </w:rPr>
            </w:pPr>
            <w:r w:rsidRPr="00311CC6">
              <w:rPr>
                <w:rFonts w:ascii="Arial" w:eastAsia="Times New Roman" w:hAnsi="Arial" w:cs="Arial"/>
                <w:lang w:val="en-US"/>
              </w:rPr>
              <w:t xml:space="preserve">One point of care testing unit will be provided to each practice in the first year of delivery of the NHS Health Check service. Practices are responsible for maintenance and replacement of the unit. </w:t>
            </w:r>
          </w:p>
          <w:p w14:paraId="58181AA1" w14:textId="6C386ED0" w:rsidR="00573B91" w:rsidRPr="00311CC6" w:rsidRDefault="00573B91" w:rsidP="002A5391">
            <w:pPr>
              <w:pStyle w:val="ListParagraph"/>
              <w:numPr>
                <w:ilvl w:val="0"/>
                <w:numId w:val="7"/>
              </w:numPr>
              <w:spacing w:line="240" w:lineRule="auto"/>
              <w:rPr>
                <w:rFonts w:ascii="Arial" w:hAnsi="Arial" w:cs="Arial"/>
                <w:color w:val="4A4A4A"/>
                <w:lang w:eastAsia="en-GB"/>
              </w:rPr>
            </w:pPr>
            <w:r w:rsidRPr="00311CC6">
              <w:rPr>
                <w:rFonts w:ascii="Arial" w:eastAsia="MS ??" w:hAnsi="Arial" w:cs="Arial"/>
                <w:bCs/>
              </w:rPr>
              <w:t xml:space="preserve">Practices are required to complete an annual GP Practice Clinical Governance Assurance Statement to provide assurance that public health commissioned services in North Somerset are safe, effective and meet the required quality standards. </w:t>
            </w:r>
          </w:p>
        </w:tc>
      </w:tr>
      <w:tr w:rsidR="006A1670" w:rsidRPr="00311CC6" w14:paraId="68287851" w14:textId="77777777" w:rsidTr="331727A6">
        <w:trPr>
          <w:jc w:val="center"/>
        </w:trPr>
        <w:tc>
          <w:tcPr>
            <w:tcW w:w="9238" w:type="dxa"/>
            <w:tcBorders>
              <w:top w:val="single" w:sz="4" w:space="0" w:color="999999"/>
              <w:left w:val="single" w:sz="4" w:space="0" w:color="999999"/>
              <w:bottom w:val="single" w:sz="4" w:space="0" w:color="999999"/>
              <w:right w:val="single" w:sz="4" w:space="0" w:color="999999"/>
            </w:tcBorders>
            <w:shd w:val="clear" w:color="auto" w:fill="666666"/>
          </w:tcPr>
          <w:p w14:paraId="54A8174F" w14:textId="77777777" w:rsidR="006A1670" w:rsidRPr="00311CC6" w:rsidRDefault="006A1670" w:rsidP="002A5391">
            <w:pPr>
              <w:rPr>
                <w:rFonts w:ascii="Arial" w:hAnsi="Arial" w:cs="Arial"/>
              </w:rPr>
            </w:pPr>
          </w:p>
          <w:p w14:paraId="4F9326E3" w14:textId="77777777" w:rsidR="006A1670" w:rsidRPr="00311CC6" w:rsidRDefault="006A1670" w:rsidP="002A5391">
            <w:pPr>
              <w:widowControl w:val="0"/>
              <w:suppressAutoHyphens/>
              <w:autoSpaceDE w:val="0"/>
              <w:autoSpaceDN w:val="0"/>
              <w:adjustRightInd w:val="0"/>
              <w:spacing w:after="0" w:line="240" w:lineRule="auto"/>
              <w:rPr>
                <w:rFonts w:ascii="Arial" w:eastAsia="Times New Roman" w:hAnsi="Arial" w:cs="Arial"/>
                <w:color w:val="FFC000"/>
                <w:lang w:val="en"/>
              </w:rPr>
            </w:pPr>
            <w:r w:rsidRPr="00311CC6">
              <w:rPr>
                <w:rFonts w:ascii="Arial" w:eastAsia="Times New Roman" w:hAnsi="Arial" w:cs="Arial"/>
                <w:color w:val="FFC000"/>
                <w:lang w:val="en"/>
              </w:rPr>
              <w:t>4. Reporting and Financial Details</w:t>
            </w:r>
          </w:p>
          <w:p w14:paraId="5B47AF99" w14:textId="77777777" w:rsidR="006A1670" w:rsidRPr="00311CC6" w:rsidRDefault="006A1670" w:rsidP="002A5391">
            <w:pPr>
              <w:rPr>
                <w:rFonts w:ascii="Arial" w:hAnsi="Arial" w:cs="Arial"/>
              </w:rPr>
            </w:pPr>
          </w:p>
        </w:tc>
      </w:tr>
      <w:tr w:rsidR="006A1670" w:rsidRPr="00311CC6" w14:paraId="23F28DA2" w14:textId="77777777" w:rsidTr="331727A6">
        <w:trPr>
          <w:jc w:val="center"/>
        </w:trPr>
        <w:tc>
          <w:tcPr>
            <w:tcW w:w="9238" w:type="dxa"/>
            <w:tcBorders>
              <w:top w:val="single" w:sz="4" w:space="0" w:color="999999"/>
              <w:left w:val="single" w:sz="4" w:space="0" w:color="999999"/>
              <w:bottom w:val="single" w:sz="4" w:space="0" w:color="999999"/>
              <w:right w:val="single" w:sz="4" w:space="0" w:color="999999"/>
            </w:tcBorders>
          </w:tcPr>
          <w:p w14:paraId="739C9F4D" w14:textId="77777777" w:rsidR="006A1670" w:rsidRPr="00311CC6" w:rsidRDefault="006A1670" w:rsidP="331727A6">
            <w:pPr>
              <w:numPr>
                <w:ilvl w:val="0"/>
                <w:numId w:val="2"/>
              </w:numPr>
              <w:rPr>
                <w:rFonts w:ascii="Arial" w:eastAsia="Times New Roman" w:hAnsi="Arial" w:cs="Arial"/>
                <w:lang w:val="en-US"/>
              </w:rPr>
            </w:pPr>
            <w:r w:rsidRPr="331727A6">
              <w:rPr>
                <w:rFonts w:ascii="Arial" w:eastAsia="Times New Roman" w:hAnsi="Arial" w:cs="Arial"/>
                <w:lang w:val="en-US"/>
              </w:rPr>
              <w:t xml:space="preserve">The Provider is required to ensure full and accurate records are created and maintained for all patients using the Ardens NHS Health Check Template. </w:t>
            </w:r>
          </w:p>
          <w:p w14:paraId="5A98520B" w14:textId="77777777" w:rsidR="006A1670" w:rsidRPr="00311CC6" w:rsidRDefault="006A1670" w:rsidP="006A1670">
            <w:pPr>
              <w:rPr>
                <w:rFonts w:ascii="Arial" w:hAnsi="Arial" w:cs="Arial"/>
              </w:rPr>
            </w:pPr>
          </w:p>
          <w:p w14:paraId="0660C90D" w14:textId="77777777" w:rsidR="00573B91" w:rsidRPr="00311CC6" w:rsidRDefault="00573B91" w:rsidP="00573B91">
            <w:pPr>
              <w:suppressAutoHyphens/>
              <w:spacing w:after="0" w:line="240" w:lineRule="auto"/>
              <w:rPr>
                <w:rFonts w:ascii="Arial" w:eastAsia="Times New Roman" w:hAnsi="Arial" w:cs="Arial"/>
                <w:b/>
                <w:color w:val="339966"/>
                <w:sz w:val="24"/>
              </w:rPr>
            </w:pPr>
            <w:r w:rsidRPr="00311CC6">
              <w:rPr>
                <w:rFonts w:ascii="Arial" w:eastAsia="Times New Roman" w:hAnsi="Arial" w:cs="Arial"/>
                <w:b/>
                <w:color w:val="339966"/>
              </w:rPr>
              <w:t>4.1 Reporting</w:t>
            </w:r>
          </w:p>
          <w:p w14:paraId="7D604BF6" w14:textId="65EFA2FF" w:rsidR="00AB11B3" w:rsidRPr="00AB11B3" w:rsidRDefault="00573B91" w:rsidP="00AB11B3">
            <w:pPr>
              <w:pStyle w:val="ListParagraph"/>
              <w:numPr>
                <w:ilvl w:val="0"/>
                <w:numId w:val="2"/>
              </w:numPr>
              <w:suppressAutoHyphens/>
              <w:spacing w:after="0" w:line="240" w:lineRule="auto"/>
              <w:rPr>
                <w:rFonts w:ascii="Arial" w:eastAsia="Times New Roman" w:hAnsi="Arial" w:cs="Arial"/>
              </w:rPr>
            </w:pPr>
            <w:r w:rsidRPr="00311CC6">
              <w:rPr>
                <w:rFonts w:ascii="Arial" w:eastAsia="Times New Roman" w:hAnsi="Arial" w:cs="Arial"/>
              </w:rPr>
              <w:t xml:space="preserve">For monitoring and payment purposes the Practice providing the service is required to complete and submit a quarterly data return </w:t>
            </w:r>
            <w:r w:rsidR="00AB11B3">
              <w:rPr>
                <w:rFonts w:ascii="Arial" w:eastAsia="Times New Roman" w:hAnsi="Arial" w:cs="Arial"/>
              </w:rPr>
              <w:t xml:space="preserve">using the Ardens data report which can be found </w:t>
            </w:r>
            <w:r w:rsidR="00AB11B3" w:rsidRPr="00AB11B3">
              <w:rPr>
                <w:rFonts w:ascii="Arial" w:eastAsia="Times New Roman" w:hAnsi="Arial" w:cs="Arial"/>
              </w:rPr>
              <w:t>in Ardens folder 5.36 Contracts – NHS Health Check &gt; 2. Ardens Manager MHS HC Report’ and is entitled ‘Ardens Manager Contract Report - NHS Health Checks Quarterly’.</w:t>
            </w:r>
          </w:p>
          <w:p w14:paraId="35F5D882" w14:textId="52507CA3" w:rsidR="00311CC6" w:rsidRPr="00311CC6" w:rsidRDefault="00573B91" w:rsidP="00311CC6">
            <w:pPr>
              <w:pStyle w:val="ListParagraph"/>
              <w:numPr>
                <w:ilvl w:val="0"/>
                <w:numId w:val="2"/>
              </w:numPr>
              <w:suppressAutoHyphens/>
              <w:spacing w:after="0" w:line="240" w:lineRule="auto"/>
              <w:rPr>
                <w:rFonts w:ascii="Arial" w:eastAsia="Times New Roman" w:hAnsi="Arial" w:cs="Arial"/>
              </w:rPr>
            </w:pPr>
            <w:r w:rsidRPr="00311CC6">
              <w:rPr>
                <w:rFonts w:ascii="Arial" w:eastAsia="Times New Roman" w:hAnsi="Arial" w:cs="Arial"/>
              </w:rPr>
              <w:lastRenderedPageBreak/>
              <w:t xml:space="preserve">The expectation is that practices will use the </w:t>
            </w:r>
            <w:r w:rsidR="00AB11B3">
              <w:rPr>
                <w:rFonts w:ascii="Arial" w:eastAsia="Times New Roman" w:hAnsi="Arial" w:cs="Arial"/>
              </w:rPr>
              <w:t>Ardens template when delivering the health checks labelled ‘NHS Health Check’ accessed during a consultation via ‘run template’ then selecting the NHS Health Check template with the name “Ardens” after it.</w:t>
            </w:r>
          </w:p>
          <w:p w14:paraId="4FE34B4E" w14:textId="4FD97D26" w:rsidR="00311CC6" w:rsidRPr="00311CC6" w:rsidRDefault="00573B91" w:rsidP="00311CC6">
            <w:pPr>
              <w:pStyle w:val="ListParagraph"/>
              <w:numPr>
                <w:ilvl w:val="0"/>
                <w:numId w:val="2"/>
              </w:numPr>
              <w:suppressAutoHyphens/>
              <w:spacing w:after="0" w:line="240" w:lineRule="auto"/>
              <w:rPr>
                <w:rFonts w:ascii="Arial" w:eastAsia="Times New Roman" w:hAnsi="Arial" w:cs="Arial"/>
              </w:rPr>
            </w:pPr>
            <w:r w:rsidRPr="00311CC6">
              <w:rPr>
                <w:rFonts w:ascii="Arial" w:eastAsia="Times New Roman" w:hAnsi="Arial" w:cs="Arial"/>
              </w:rPr>
              <w:t xml:space="preserve">Any claims submitted </w:t>
            </w:r>
            <w:r w:rsidR="00AB11B3">
              <w:rPr>
                <w:rFonts w:ascii="Arial" w:eastAsia="Times New Roman" w:hAnsi="Arial" w:cs="Arial"/>
              </w:rPr>
              <w:t>after</w:t>
            </w:r>
            <w:r w:rsidRPr="00311CC6">
              <w:rPr>
                <w:rFonts w:ascii="Arial" w:eastAsia="Times New Roman" w:hAnsi="Arial" w:cs="Arial"/>
              </w:rPr>
              <w:t xml:space="preserve"> deadline will not be paid until the following quarter.  Any claims submitted after the </w:t>
            </w:r>
            <w:proofErr w:type="gramStart"/>
            <w:r w:rsidRPr="00311CC6">
              <w:rPr>
                <w:rFonts w:ascii="Arial" w:eastAsia="Times New Roman" w:hAnsi="Arial" w:cs="Arial"/>
              </w:rPr>
              <w:t>31st</w:t>
            </w:r>
            <w:proofErr w:type="gramEnd"/>
            <w:r w:rsidRPr="00311CC6">
              <w:rPr>
                <w:rFonts w:ascii="Arial" w:eastAsia="Times New Roman" w:hAnsi="Arial" w:cs="Arial"/>
              </w:rPr>
              <w:t xml:space="preserve"> July in respect of the previous financial year will not be accepted or paid.</w:t>
            </w:r>
          </w:p>
          <w:p w14:paraId="07DE4BA6" w14:textId="77777777" w:rsidR="00311CC6" w:rsidRPr="00311CC6" w:rsidRDefault="00573B91" w:rsidP="00311CC6">
            <w:pPr>
              <w:pStyle w:val="ListParagraph"/>
              <w:numPr>
                <w:ilvl w:val="0"/>
                <w:numId w:val="2"/>
              </w:numPr>
              <w:suppressAutoHyphens/>
              <w:spacing w:after="0" w:line="240" w:lineRule="auto"/>
              <w:rPr>
                <w:rFonts w:ascii="Arial" w:eastAsia="Times New Roman" w:hAnsi="Arial" w:cs="Arial"/>
              </w:rPr>
            </w:pPr>
            <w:r w:rsidRPr="00311CC6">
              <w:rPr>
                <w:rFonts w:ascii="Arial" w:eastAsia="Times New Roman" w:hAnsi="Arial" w:cs="Arial"/>
              </w:rPr>
              <w:t xml:space="preserve">Maximum levels of NHS Health Checks allocated by GP practice have been set out in Appendix 1 to this specification. </w:t>
            </w:r>
            <w:r w:rsidRPr="00311CC6">
              <w:rPr>
                <w:rFonts w:ascii="Arial" w:eastAsia="Times New Roman" w:hAnsi="Arial" w:cs="Arial"/>
                <w:b/>
              </w:rPr>
              <w:t>Any potential variation outside of these levels should be notified to the Commissioner as soon as possible, and at the time it is known or predicted. This is particularly important if a practice does not think they will achieve the maximum number so that PH can reallocate funding to ensure the maximum numbers of people can receive a Health Check</w:t>
            </w:r>
            <w:r w:rsidRPr="00311CC6">
              <w:rPr>
                <w:rFonts w:ascii="Arial" w:eastAsia="Times New Roman" w:hAnsi="Arial" w:cs="Arial"/>
              </w:rPr>
              <w:t>.  Should the maximum level be exceeded, additional funding will not be available to cover this, therefore, additional claims to the Council will not be accepted</w:t>
            </w:r>
          </w:p>
          <w:p w14:paraId="0E414A64" w14:textId="09B535D1" w:rsidR="00573B91" w:rsidRPr="00311CC6" w:rsidRDefault="00573B91" w:rsidP="00311CC6">
            <w:pPr>
              <w:pStyle w:val="ListParagraph"/>
              <w:numPr>
                <w:ilvl w:val="0"/>
                <w:numId w:val="2"/>
              </w:numPr>
              <w:suppressAutoHyphens/>
              <w:spacing w:after="0" w:line="240" w:lineRule="auto"/>
              <w:rPr>
                <w:rFonts w:ascii="Arial" w:eastAsia="Times New Roman" w:hAnsi="Arial" w:cs="Arial"/>
              </w:rPr>
            </w:pPr>
            <w:r w:rsidRPr="00311CC6">
              <w:rPr>
                <w:rFonts w:ascii="Arial" w:eastAsia="Times New Roman" w:hAnsi="Arial" w:cs="Arial"/>
              </w:rPr>
              <w:t>The Provider is expected to take part in any North Somerset Council audit, relevant to this service that may periodically be requested</w:t>
            </w:r>
          </w:p>
          <w:p w14:paraId="54A239CC" w14:textId="6E901E19" w:rsidR="00573B91" w:rsidRPr="00311CC6" w:rsidRDefault="00573B91" w:rsidP="00311CC6">
            <w:pPr>
              <w:suppressAutoHyphens/>
              <w:spacing w:after="0" w:line="240" w:lineRule="auto"/>
              <w:rPr>
                <w:rFonts w:ascii="Arial" w:eastAsia="Times New Roman" w:hAnsi="Arial" w:cs="Arial"/>
              </w:rPr>
            </w:pPr>
          </w:p>
          <w:p w14:paraId="79CFA116" w14:textId="77777777" w:rsidR="00573B91" w:rsidRPr="00311CC6" w:rsidRDefault="00573B91" w:rsidP="00311CC6">
            <w:pPr>
              <w:suppressAutoHyphens/>
              <w:spacing w:after="0" w:line="240" w:lineRule="auto"/>
              <w:rPr>
                <w:rFonts w:ascii="Arial" w:eastAsia="Times New Roman" w:hAnsi="Arial" w:cs="Arial"/>
                <w:b/>
                <w:color w:val="339966"/>
                <w:sz w:val="24"/>
              </w:rPr>
            </w:pPr>
            <w:r w:rsidRPr="00311CC6">
              <w:rPr>
                <w:rFonts w:ascii="Arial" w:eastAsia="Times New Roman" w:hAnsi="Arial" w:cs="Arial"/>
                <w:b/>
                <w:color w:val="339966"/>
              </w:rPr>
              <w:t xml:space="preserve">4.2 Financial details </w:t>
            </w:r>
          </w:p>
          <w:p w14:paraId="2D63C320" w14:textId="77777777" w:rsidR="00573B91" w:rsidRPr="00311CC6" w:rsidRDefault="00573B91" w:rsidP="00311CC6">
            <w:pPr>
              <w:suppressAutoHyphens/>
              <w:spacing w:after="0" w:line="240" w:lineRule="auto"/>
              <w:rPr>
                <w:rFonts w:ascii="Arial" w:eastAsia="Times New Roman" w:hAnsi="Arial" w:cs="Arial"/>
                <w:sz w:val="24"/>
              </w:rPr>
            </w:pPr>
            <w:r w:rsidRPr="00311CC6">
              <w:rPr>
                <w:rFonts w:ascii="Arial" w:eastAsia="Times New Roman" w:hAnsi="Arial" w:cs="Arial"/>
              </w:rPr>
              <w:t>Delivering an NHS Health Check - £30</w:t>
            </w:r>
          </w:p>
          <w:p w14:paraId="67417F76" w14:textId="77777777" w:rsidR="00573B91" w:rsidRPr="00311CC6" w:rsidRDefault="00573B91" w:rsidP="00311CC6">
            <w:pPr>
              <w:suppressAutoHyphens/>
              <w:spacing w:after="0" w:line="240" w:lineRule="auto"/>
              <w:rPr>
                <w:rFonts w:ascii="Arial" w:eastAsia="Times New Roman" w:hAnsi="Arial" w:cs="Arial"/>
                <w:sz w:val="24"/>
              </w:rPr>
            </w:pPr>
          </w:p>
          <w:p w14:paraId="17188D54" w14:textId="56C3ADBA" w:rsidR="006A1670" w:rsidRPr="00311CC6" w:rsidRDefault="00573B91" w:rsidP="00311CC6">
            <w:pPr>
              <w:rPr>
                <w:rFonts w:ascii="Arial" w:hAnsi="Arial" w:cs="Arial"/>
              </w:rPr>
            </w:pPr>
            <w:r w:rsidRPr="00311CC6">
              <w:rPr>
                <w:rFonts w:ascii="Arial" w:eastAsia="Times New Roman" w:hAnsi="Arial" w:cs="Arial"/>
                <w:lang w:val="en-US"/>
              </w:rPr>
              <w:t>Payments under this agreement may be suspended at any time if the provider is unable to provide the services in line with the service specification or fails to meet the eligibility and minimum quality criteria.</w:t>
            </w:r>
          </w:p>
        </w:tc>
      </w:tr>
      <w:tr w:rsidR="006A1670" w:rsidRPr="00311CC6" w14:paraId="67FCE89C" w14:textId="77777777" w:rsidTr="331727A6">
        <w:trPr>
          <w:jc w:val="center"/>
        </w:trPr>
        <w:tc>
          <w:tcPr>
            <w:tcW w:w="9238" w:type="dxa"/>
            <w:tcBorders>
              <w:top w:val="single" w:sz="4" w:space="0" w:color="999999"/>
              <w:left w:val="single" w:sz="4" w:space="0" w:color="999999"/>
              <w:bottom w:val="single" w:sz="4" w:space="0" w:color="999999"/>
              <w:right w:val="single" w:sz="4" w:space="0" w:color="999999"/>
            </w:tcBorders>
            <w:shd w:val="clear" w:color="auto" w:fill="666666"/>
          </w:tcPr>
          <w:p w14:paraId="2B304995" w14:textId="77777777" w:rsidR="006A1670" w:rsidRPr="00311CC6" w:rsidRDefault="006A1670" w:rsidP="006A1670">
            <w:pPr>
              <w:rPr>
                <w:rFonts w:ascii="Arial" w:hAnsi="Arial" w:cs="Arial"/>
              </w:rPr>
            </w:pPr>
          </w:p>
          <w:p w14:paraId="7683A8C6" w14:textId="34497CA8" w:rsidR="006A1670" w:rsidRPr="00311CC6" w:rsidRDefault="006A1670" w:rsidP="006A1670">
            <w:pPr>
              <w:widowControl w:val="0"/>
              <w:suppressAutoHyphens/>
              <w:autoSpaceDE w:val="0"/>
              <w:autoSpaceDN w:val="0"/>
              <w:adjustRightInd w:val="0"/>
              <w:spacing w:after="0" w:line="240" w:lineRule="auto"/>
              <w:jc w:val="both"/>
              <w:rPr>
                <w:rFonts w:ascii="Arial" w:eastAsia="Times New Roman" w:hAnsi="Arial" w:cs="Arial"/>
                <w:color w:val="FFC000"/>
                <w:lang w:val="en"/>
              </w:rPr>
            </w:pPr>
            <w:r w:rsidRPr="00311CC6">
              <w:rPr>
                <w:rFonts w:ascii="Arial" w:eastAsia="Times New Roman" w:hAnsi="Arial" w:cs="Arial"/>
                <w:color w:val="FFC000"/>
                <w:lang w:val="en"/>
              </w:rPr>
              <w:t xml:space="preserve">5. </w:t>
            </w:r>
            <w:r w:rsidR="00573B91" w:rsidRPr="00311CC6">
              <w:rPr>
                <w:rFonts w:ascii="Arial" w:eastAsia="Times New Roman" w:hAnsi="Arial" w:cs="Arial"/>
                <w:color w:val="FFC000"/>
                <w:lang w:val="en"/>
              </w:rPr>
              <w:t>Key Performance Indicators</w:t>
            </w:r>
            <w:r w:rsidRPr="00311CC6" w:rsidDel="00090017">
              <w:rPr>
                <w:rFonts w:ascii="Arial" w:eastAsia="Times New Roman" w:hAnsi="Arial" w:cs="Arial"/>
                <w:color w:val="FFC000"/>
                <w:lang w:val="en"/>
              </w:rPr>
              <w:t xml:space="preserve"> </w:t>
            </w:r>
          </w:p>
          <w:p w14:paraId="33EEB75B" w14:textId="77777777" w:rsidR="006A1670" w:rsidRPr="00311CC6" w:rsidRDefault="006A1670" w:rsidP="006A1670">
            <w:pPr>
              <w:rPr>
                <w:rFonts w:ascii="Arial" w:hAnsi="Arial" w:cs="Arial"/>
              </w:rPr>
            </w:pPr>
          </w:p>
        </w:tc>
      </w:tr>
      <w:tr w:rsidR="006A1670" w:rsidRPr="00311CC6" w14:paraId="15A02F2A" w14:textId="77777777" w:rsidTr="331727A6">
        <w:trPr>
          <w:trHeight w:val="1266"/>
          <w:jc w:val="center"/>
        </w:trPr>
        <w:tc>
          <w:tcPr>
            <w:tcW w:w="9238" w:type="dxa"/>
            <w:tcBorders>
              <w:top w:val="single" w:sz="4" w:space="0" w:color="999999"/>
              <w:left w:val="single" w:sz="4" w:space="0" w:color="999999"/>
              <w:bottom w:val="single" w:sz="4" w:space="0" w:color="999999"/>
              <w:right w:val="single" w:sz="4" w:space="0" w:color="999999"/>
            </w:tcBorders>
          </w:tcPr>
          <w:tbl>
            <w:tblPr>
              <w:tblStyle w:val="TableGrid"/>
              <w:tblW w:w="0" w:type="auto"/>
              <w:tblLook w:val="04A0" w:firstRow="1" w:lastRow="0" w:firstColumn="1" w:lastColumn="0" w:noHBand="0" w:noVBand="1"/>
            </w:tblPr>
            <w:tblGrid>
              <w:gridCol w:w="2859"/>
              <w:gridCol w:w="1843"/>
              <w:gridCol w:w="2059"/>
              <w:gridCol w:w="2029"/>
            </w:tblGrid>
            <w:tr w:rsidR="00573B91" w:rsidRPr="00311CC6" w14:paraId="51EA45F1" w14:textId="77777777" w:rsidTr="003276BD">
              <w:tc>
                <w:tcPr>
                  <w:tcW w:w="2859" w:type="dxa"/>
                  <w:shd w:val="clear" w:color="auto" w:fill="D0CECE" w:themeFill="background2" w:themeFillShade="E6"/>
                </w:tcPr>
                <w:p w14:paraId="34624FE8" w14:textId="4E297BE4" w:rsidR="00573B91" w:rsidRPr="00311CC6" w:rsidRDefault="00E54DBC" w:rsidP="00573B91">
                  <w:pPr>
                    <w:pStyle w:val="BodyText"/>
                    <w:jc w:val="center"/>
                    <w:rPr>
                      <w:b/>
                      <w:sz w:val="20"/>
                      <w:szCs w:val="20"/>
                    </w:rPr>
                  </w:pPr>
                  <w:r>
                    <w:rPr>
                      <w:b/>
                      <w:sz w:val="20"/>
                      <w:szCs w:val="20"/>
                    </w:rPr>
                    <w:t>Activity</w:t>
                  </w:r>
                </w:p>
              </w:tc>
              <w:tc>
                <w:tcPr>
                  <w:tcW w:w="1843" w:type="dxa"/>
                  <w:shd w:val="clear" w:color="auto" w:fill="D0CECE" w:themeFill="background2" w:themeFillShade="E6"/>
                </w:tcPr>
                <w:p w14:paraId="3AA04A01" w14:textId="3C2F0223" w:rsidR="00573B91" w:rsidRPr="00311CC6" w:rsidRDefault="00E54DBC" w:rsidP="00573B91">
                  <w:pPr>
                    <w:pStyle w:val="BodyText"/>
                    <w:jc w:val="center"/>
                    <w:rPr>
                      <w:b/>
                      <w:sz w:val="20"/>
                      <w:szCs w:val="20"/>
                    </w:rPr>
                  </w:pPr>
                  <w:r w:rsidRPr="00E54DBC">
                    <w:rPr>
                      <w:b/>
                      <w:sz w:val="20"/>
                      <w:szCs w:val="20"/>
                    </w:rPr>
                    <w:t>Quality</w:t>
                  </w:r>
                </w:p>
              </w:tc>
              <w:tc>
                <w:tcPr>
                  <w:tcW w:w="2059" w:type="dxa"/>
                  <w:shd w:val="clear" w:color="auto" w:fill="D0CECE" w:themeFill="background2" w:themeFillShade="E6"/>
                </w:tcPr>
                <w:p w14:paraId="3243D038" w14:textId="057DBE83" w:rsidR="00573B91" w:rsidRPr="00311CC6" w:rsidRDefault="00E54DBC" w:rsidP="00573B91">
                  <w:pPr>
                    <w:pStyle w:val="BodyText"/>
                    <w:jc w:val="center"/>
                    <w:rPr>
                      <w:b/>
                      <w:sz w:val="20"/>
                      <w:szCs w:val="20"/>
                    </w:rPr>
                  </w:pPr>
                  <w:r>
                    <w:rPr>
                      <w:b/>
                      <w:sz w:val="20"/>
                      <w:szCs w:val="20"/>
                    </w:rPr>
                    <w:t>Experience</w:t>
                  </w:r>
                </w:p>
              </w:tc>
              <w:tc>
                <w:tcPr>
                  <w:tcW w:w="2029" w:type="dxa"/>
                  <w:shd w:val="clear" w:color="auto" w:fill="D0CECE" w:themeFill="background2" w:themeFillShade="E6"/>
                </w:tcPr>
                <w:p w14:paraId="6E97D599" w14:textId="412C01B2" w:rsidR="00573B91" w:rsidRPr="00311CC6" w:rsidRDefault="00E54DBC" w:rsidP="00573B91">
                  <w:pPr>
                    <w:pStyle w:val="BodyText"/>
                    <w:jc w:val="center"/>
                    <w:rPr>
                      <w:b/>
                      <w:sz w:val="20"/>
                      <w:szCs w:val="20"/>
                    </w:rPr>
                  </w:pPr>
                  <w:r>
                    <w:rPr>
                      <w:b/>
                      <w:sz w:val="20"/>
                      <w:szCs w:val="20"/>
                    </w:rPr>
                    <w:t>Method of measurement</w:t>
                  </w:r>
                </w:p>
              </w:tc>
            </w:tr>
            <w:tr w:rsidR="00573B91" w:rsidRPr="00311CC6" w14:paraId="023E8180" w14:textId="77777777" w:rsidTr="003276BD">
              <w:tc>
                <w:tcPr>
                  <w:tcW w:w="2859" w:type="dxa"/>
                </w:tcPr>
                <w:p w14:paraId="32BD7C5D" w14:textId="77777777" w:rsidR="008E2B14" w:rsidRPr="008E2B14" w:rsidRDefault="008E2B14" w:rsidP="008E2B14">
                  <w:pPr>
                    <w:pStyle w:val="BodyText"/>
                    <w:rPr>
                      <w:sz w:val="20"/>
                      <w:szCs w:val="20"/>
                    </w:rPr>
                  </w:pPr>
                  <w:r w:rsidRPr="008E2B14">
                    <w:rPr>
                      <w:sz w:val="20"/>
                      <w:szCs w:val="20"/>
                    </w:rPr>
                    <w:t xml:space="preserve">Number of invited people receiving NHS Health Checks (by practice, age range, IMD) </w:t>
                  </w:r>
                  <w:r w:rsidRPr="008E2B14">
                    <w:rPr>
                      <w:sz w:val="20"/>
                      <w:szCs w:val="20"/>
                    </w:rPr>
                    <w:br/>
                  </w:r>
                  <w:r w:rsidRPr="008E2B14">
                    <w:rPr>
                      <w:sz w:val="20"/>
                      <w:szCs w:val="20"/>
                    </w:rPr>
                    <w:br/>
                    <w:t>+</w:t>
                  </w:r>
                  <w:r w:rsidRPr="008E2B14">
                    <w:rPr>
                      <w:sz w:val="20"/>
                      <w:szCs w:val="20"/>
                    </w:rPr>
                    <w:br/>
                  </w:r>
                  <w:r w:rsidRPr="008E2B14">
                    <w:rPr>
                      <w:sz w:val="20"/>
                      <w:szCs w:val="20"/>
                    </w:rPr>
                    <w:br/>
                    <w:t>% of capped targets achieved by GP practice</w:t>
                  </w:r>
                </w:p>
                <w:p w14:paraId="238A1607" w14:textId="766A0918" w:rsidR="00573B91" w:rsidRPr="00311CC6" w:rsidRDefault="00573B91" w:rsidP="00573B91">
                  <w:pPr>
                    <w:pStyle w:val="BodyText"/>
                    <w:rPr>
                      <w:sz w:val="20"/>
                      <w:szCs w:val="20"/>
                    </w:rPr>
                  </w:pPr>
                </w:p>
              </w:tc>
              <w:tc>
                <w:tcPr>
                  <w:tcW w:w="1843" w:type="dxa"/>
                </w:tcPr>
                <w:p w14:paraId="3EEC6F27" w14:textId="77777777" w:rsidR="001642B2" w:rsidRPr="001642B2" w:rsidRDefault="001642B2" w:rsidP="001642B2">
                  <w:pPr>
                    <w:pStyle w:val="BodyText"/>
                    <w:rPr>
                      <w:sz w:val="20"/>
                      <w:szCs w:val="20"/>
                    </w:rPr>
                  </w:pPr>
                  <w:r w:rsidRPr="001642B2">
                    <w:rPr>
                      <w:sz w:val="20"/>
                      <w:szCs w:val="20"/>
                    </w:rPr>
                    <w:t>% of health checks that include full risk assessment (BP, BMI, cholesterol, diabetes where appropriate)</w:t>
                  </w:r>
                </w:p>
                <w:p w14:paraId="037BDE77" w14:textId="70292B49" w:rsidR="00573B91" w:rsidRPr="00311CC6" w:rsidRDefault="00573B91" w:rsidP="00573B91">
                  <w:pPr>
                    <w:pStyle w:val="BodyText"/>
                    <w:rPr>
                      <w:sz w:val="20"/>
                      <w:szCs w:val="20"/>
                    </w:rPr>
                  </w:pPr>
                </w:p>
              </w:tc>
              <w:tc>
                <w:tcPr>
                  <w:tcW w:w="2059" w:type="dxa"/>
                </w:tcPr>
                <w:p w14:paraId="1E1D0707" w14:textId="77777777" w:rsidR="007D079E" w:rsidRPr="007D079E" w:rsidRDefault="007D079E" w:rsidP="007D079E">
                  <w:pPr>
                    <w:pStyle w:val="BodyText"/>
                    <w:rPr>
                      <w:sz w:val="20"/>
                      <w:szCs w:val="20"/>
                    </w:rPr>
                  </w:pPr>
                  <w:r w:rsidRPr="007D079E">
                    <w:rPr>
                      <w:sz w:val="20"/>
                      <w:szCs w:val="20"/>
                    </w:rPr>
                    <w:t xml:space="preserve">User satisfaction (% of service users who found the check useful/relevant to their health or </w:t>
                  </w:r>
                  <w:proofErr w:type="gramStart"/>
                  <w:r w:rsidRPr="007D079E">
                    <w:rPr>
                      <w:sz w:val="20"/>
                      <w:szCs w:val="20"/>
                    </w:rPr>
                    <w:t>wellbeing)*</w:t>
                  </w:r>
                  <w:proofErr w:type="gramEnd"/>
                </w:p>
                <w:p w14:paraId="42123F7E" w14:textId="274D3A47" w:rsidR="00573B91" w:rsidRPr="00311CC6" w:rsidRDefault="00573B91" w:rsidP="00573B91">
                  <w:pPr>
                    <w:pStyle w:val="BodyText"/>
                    <w:rPr>
                      <w:sz w:val="20"/>
                      <w:szCs w:val="20"/>
                    </w:rPr>
                  </w:pPr>
                </w:p>
              </w:tc>
              <w:tc>
                <w:tcPr>
                  <w:tcW w:w="2029" w:type="dxa"/>
                </w:tcPr>
                <w:p w14:paraId="511A8A75" w14:textId="2636654A" w:rsidR="00573B91" w:rsidRPr="00311CC6" w:rsidRDefault="007D079E" w:rsidP="00573B91">
                  <w:pPr>
                    <w:pStyle w:val="BodyText"/>
                    <w:rPr>
                      <w:sz w:val="20"/>
                      <w:szCs w:val="20"/>
                    </w:rPr>
                  </w:pPr>
                  <w:r>
                    <w:rPr>
                      <w:sz w:val="20"/>
                      <w:szCs w:val="20"/>
                    </w:rPr>
                    <w:t xml:space="preserve">Provided by GP practice via quarterly claims form and Ardens report. </w:t>
                  </w:r>
                </w:p>
              </w:tc>
            </w:tr>
          </w:tbl>
          <w:p w14:paraId="0FD5BC29" w14:textId="2C5E9F95" w:rsidR="006A1670" w:rsidRPr="00311CC6" w:rsidRDefault="006A1670" w:rsidP="00573B91">
            <w:pPr>
              <w:ind w:left="360"/>
              <w:rPr>
                <w:rFonts w:ascii="Arial" w:hAnsi="Arial" w:cs="Arial"/>
                <w:lang w:val="en-US"/>
              </w:rPr>
            </w:pPr>
          </w:p>
        </w:tc>
      </w:tr>
    </w:tbl>
    <w:p w14:paraId="3D3E0F90" w14:textId="77777777" w:rsidR="006A1670" w:rsidRPr="00311CC6" w:rsidRDefault="006A1670" w:rsidP="006A1670">
      <w:pPr>
        <w:rPr>
          <w:rFonts w:ascii="Arial" w:hAnsi="Arial" w:cs="Arial"/>
          <w:b/>
        </w:rPr>
      </w:pPr>
    </w:p>
    <w:p w14:paraId="10E7CEB9" w14:textId="0F626F6C" w:rsidR="006A1670" w:rsidRPr="00311CC6" w:rsidRDefault="006A1670" w:rsidP="00311CC6">
      <w:pPr>
        <w:rPr>
          <w:rFonts w:ascii="Arial" w:hAnsi="Arial" w:cs="Arial"/>
          <w:b/>
        </w:rPr>
      </w:pPr>
      <w:r w:rsidRPr="00311CC6">
        <w:rPr>
          <w:rFonts w:ascii="Arial" w:hAnsi="Arial" w:cs="Arial"/>
          <w:b/>
        </w:rPr>
        <w:t>Appendix 1</w:t>
      </w:r>
      <w:r w:rsidRPr="00311CC6">
        <w:rPr>
          <w:rFonts w:ascii="Arial" w:hAnsi="Arial" w:cs="Arial"/>
        </w:rPr>
        <w:t xml:space="preserve"> - Maximum Number of Health Checks to be delivered by Practice</w:t>
      </w:r>
      <w:r w:rsidRPr="00311CC6">
        <w:rPr>
          <w:rFonts w:ascii="Arial" w:hAnsi="Arial" w:cs="Arial"/>
          <w:b/>
        </w:rPr>
        <w:t xml:space="preserve"> </w:t>
      </w:r>
    </w:p>
    <w:p w14:paraId="27F246A8" w14:textId="77777777" w:rsidR="006A1670" w:rsidRPr="00311CC6" w:rsidRDefault="006A1670" w:rsidP="00311CC6">
      <w:pPr>
        <w:rPr>
          <w:rFonts w:ascii="Arial" w:hAnsi="Arial" w:cs="Arial"/>
        </w:rPr>
      </w:pPr>
      <w:r w:rsidRPr="00311CC6">
        <w:rPr>
          <w:rFonts w:ascii="Arial" w:hAnsi="Arial" w:cs="Arial"/>
          <w:b/>
        </w:rPr>
        <w:t xml:space="preserve">Appendix 2 – </w:t>
      </w:r>
      <w:r w:rsidRPr="00311CC6">
        <w:rPr>
          <w:rFonts w:ascii="Arial" w:hAnsi="Arial" w:cs="Arial"/>
        </w:rPr>
        <w:t>Invitation letter template</w:t>
      </w:r>
    </w:p>
    <w:p w14:paraId="30709232" w14:textId="77777777" w:rsidR="00ED1793" w:rsidRDefault="00ED1793" w:rsidP="00311CC6">
      <w:pPr>
        <w:rPr>
          <w:rFonts w:ascii="Arial" w:hAnsi="Arial" w:cs="Arial"/>
          <w:b/>
        </w:rPr>
      </w:pPr>
    </w:p>
    <w:p w14:paraId="059FB537" w14:textId="77777777" w:rsidR="00ED1793" w:rsidRDefault="00ED1793" w:rsidP="00311CC6">
      <w:pPr>
        <w:rPr>
          <w:rFonts w:ascii="Arial" w:hAnsi="Arial" w:cs="Arial"/>
          <w:b/>
        </w:rPr>
      </w:pPr>
    </w:p>
    <w:p w14:paraId="7CE08385" w14:textId="69A54D9F" w:rsidR="006A1670" w:rsidRPr="00ED1793" w:rsidRDefault="006A1670" w:rsidP="00311CC6">
      <w:pPr>
        <w:rPr>
          <w:rFonts w:ascii="Arial" w:hAnsi="Arial" w:cs="Arial"/>
        </w:rPr>
      </w:pPr>
      <w:r w:rsidRPr="00311CC6">
        <w:rPr>
          <w:rFonts w:ascii="Arial" w:hAnsi="Arial" w:cs="Arial"/>
          <w:b/>
        </w:rPr>
        <w:t>Appendix 1</w:t>
      </w:r>
      <w:r w:rsidR="00311CC6">
        <w:rPr>
          <w:rFonts w:ascii="Arial" w:hAnsi="Arial" w:cs="Arial"/>
          <w:b/>
        </w:rPr>
        <w:t xml:space="preserve">: </w:t>
      </w:r>
      <w:r w:rsidRPr="00311CC6">
        <w:rPr>
          <w:rFonts w:ascii="Arial" w:hAnsi="Arial" w:cs="Arial"/>
          <w:bCs/>
        </w:rPr>
        <w:t>Maximum number of Health Checks to be delivered by practice.</w:t>
      </w:r>
    </w:p>
    <w:p w14:paraId="6820A3B5" w14:textId="77777777" w:rsidR="00611F77" w:rsidRPr="00311CC6" w:rsidRDefault="00611F77" w:rsidP="00311CC6">
      <w:pPr>
        <w:rPr>
          <w:rFonts w:ascii="Arial" w:hAnsi="Arial" w:cs="Arial"/>
          <w:bCs/>
        </w:rPr>
      </w:pPr>
    </w:p>
    <w:tbl>
      <w:tblPr>
        <w:tblW w:w="7083" w:type="dxa"/>
        <w:tblLook w:val="04A0" w:firstRow="1" w:lastRow="0" w:firstColumn="1" w:lastColumn="0" w:noHBand="0" w:noVBand="1"/>
      </w:tblPr>
      <w:tblGrid>
        <w:gridCol w:w="5098"/>
        <w:gridCol w:w="1985"/>
      </w:tblGrid>
      <w:tr w:rsidR="00611F77" w:rsidRPr="00611F77" w14:paraId="3A018611" w14:textId="77777777" w:rsidTr="00611F77">
        <w:trPr>
          <w:trHeight w:val="1044"/>
        </w:trPr>
        <w:tc>
          <w:tcPr>
            <w:tcW w:w="5098"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B90EB86" w14:textId="77777777" w:rsidR="00611F77" w:rsidRPr="00611F77" w:rsidRDefault="00611F77" w:rsidP="00611F77">
            <w:pPr>
              <w:spacing w:after="0" w:line="240" w:lineRule="auto"/>
              <w:rPr>
                <w:rFonts w:ascii="Arial" w:eastAsia="Times New Roman" w:hAnsi="Arial" w:cs="Arial"/>
                <w:b/>
                <w:bCs/>
                <w:color w:val="000000"/>
                <w:sz w:val="24"/>
                <w:szCs w:val="24"/>
                <w:lang w:eastAsia="en-GB"/>
              </w:rPr>
            </w:pPr>
            <w:r w:rsidRPr="00611F77">
              <w:rPr>
                <w:rFonts w:ascii="Arial" w:eastAsia="Times New Roman" w:hAnsi="Arial" w:cs="Arial"/>
                <w:b/>
                <w:bCs/>
                <w:color w:val="000000"/>
                <w:sz w:val="24"/>
                <w:szCs w:val="24"/>
                <w:lang w:eastAsia="en-GB"/>
              </w:rPr>
              <w:lastRenderedPageBreak/>
              <w:t>Practice</w:t>
            </w:r>
          </w:p>
        </w:tc>
        <w:tc>
          <w:tcPr>
            <w:tcW w:w="1985" w:type="dxa"/>
            <w:tcBorders>
              <w:top w:val="single" w:sz="4" w:space="0" w:color="auto"/>
              <w:left w:val="nil"/>
              <w:bottom w:val="single" w:sz="4" w:space="0" w:color="auto"/>
              <w:right w:val="single" w:sz="4" w:space="0" w:color="auto"/>
            </w:tcBorders>
            <w:shd w:val="clear" w:color="000000" w:fill="B4C6E7"/>
            <w:vAlign w:val="bottom"/>
            <w:hideMark/>
          </w:tcPr>
          <w:p w14:paraId="51A820DC" w14:textId="77777777" w:rsidR="00611F77" w:rsidRPr="00611F77" w:rsidRDefault="00611F77" w:rsidP="00611F77">
            <w:pPr>
              <w:spacing w:after="0" w:line="240" w:lineRule="auto"/>
              <w:rPr>
                <w:rFonts w:ascii="Arial" w:eastAsia="Times New Roman" w:hAnsi="Arial" w:cs="Arial"/>
                <w:b/>
                <w:bCs/>
                <w:color w:val="000000"/>
                <w:sz w:val="24"/>
                <w:szCs w:val="24"/>
                <w:lang w:eastAsia="en-GB"/>
              </w:rPr>
            </w:pPr>
            <w:r w:rsidRPr="00611F77">
              <w:rPr>
                <w:rFonts w:ascii="Arial" w:eastAsia="Times New Roman" w:hAnsi="Arial" w:cs="Arial"/>
                <w:b/>
                <w:bCs/>
                <w:color w:val="000000"/>
                <w:sz w:val="24"/>
                <w:szCs w:val="24"/>
                <w:lang w:eastAsia="en-GB"/>
              </w:rPr>
              <w:t xml:space="preserve">Health Checks allocation </w:t>
            </w:r>
          </w:p>
        </w:tc>
      </w:tr>
      <w:tr w:rsidR="00611F77" w:rsidRPr="00611F77" w14:paraId="7E96B35B" w14:textId="77777777" w:rsidTr="00611F77">
        <w:trPr>
          <w:trHeight w:val="300"/>
        </w:trPr>
        <w:tc>
          <w:tcPr>
            <w:tcW w:w="5098" w:type="dxa"/>
            <w:tcBorders>
              <w:top w:val="nil"/>
              <w:left w:val="single" w:sz="4" w:space="0" w:color="auto"/>
              <w:bottom w:val="single" w:sz="4" w:space="0" w:color="auto"/>
              <w:right w:val="single" w:sz="4" w:space="0" w:color="auto"/>
            </w:tcBorders>
            <w:shd w:val="clear" w:color="000000" w:fill="8EA9DB"/>
            <w:noWrap/>
            <w:vAlign w:val="bottom"/>
            <w:hideMark/>
          </w:tcPr>
          <w:p w14:paraId="67811476" w14:textId="77777777" w:rsidR="00611F77" w:rsidRPr="00611F77" w:rsidRDefault="00611F77" w:rsidP="00611F77">
            <w:pPr>
              <w:spacing w:after="0" w:line="240" w:lineRule="auto"/>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168 Medical Group</w:t>
            </w:r>
          </w:p>
        </w:tc>
        <w:tc>
          <w:tcPr>
            <w:tcW w:w="1985" w:type="dxa"/>
            <w:tcBorders>
              <w:top w:val="nil"/>
              <w:left w:val="nil"/>
              <w:bottom w:val="single" w:sz="4" w:space="0" w:color="auto"/>
              <w:right w:val="single" w:sz="4" w:space="0" w:color="auto"/>
            </w:tcBorders>
            <w:shd w:val="clear" w:color="000000" w:fill="8EA9DB"/>
            <w:noWrap/>
            <w:vAlign w:val="bottom"/>
            <w:hideMark/>
          </w:tcPr>
          <w:p w14:paraId="5DFAEE59" w14:textId="77777777" w:rsidR="00611F77" w:rsidRPr="00611F77" w:rsidRDefault="00611F77" w:rsidP="00611F77">
            <w:pPr>
              <w:spacing w:after="0" w:line="240" w:lineRule="auto"/>
              <w:jc w:val="right"/>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195</w:t>
            </w:r>
          </w:p>
        </w:tc>
      </w:tr>
      <w:tr w:rsidR="00611F77" w:rsidRPr="00611F77" w14:paraId="4BB1BDF6" w14:textId="77777777" w:rsidTr="00611F77">
        <w:trPr>
          <w:trHeight w:val="300"/>
        </w:trPr>
        <w:tc>
          <w:tcPr>
            <w:tcW w:w="5098" w:type="dxa"/>
            <w:tcBorders>
              <w:top w:val="nil"/>
              <w:left w:val="single" w:sz="4" w:space="0" w:color="auto"/>
              <w:bottom w:val="single" w:sz="4" w:space="0" w:color="auto"/>
              <w:right w:val="single" w:sz="4" w:space="0" w:color="auto"/>
            </w:tcBorders>
            <w:shd w:val="clear" w:color="000000" w:fill="B4C6E7"/>
            <w:noWrap/>
            <w:vAlign w:val="bottom"/>
            <w:hideMark/>
          </w:tcPr>
          <w:p w14:paraId="766BA0E4" w14:textId="77777777" w:rsidR="00611F77" w:rsidRPr="00611F77" w:rsidRDefault="00611F77" w:rsidP="00611F77">
            <w:pPr>
              <w:spacing w:after="0" w:line="240" w:lineRule="auto"/>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Clevedon Medical Centre</w:t>
            </w:r>
          </w:p>
        </w:tc>
        <w:tc>
          <w:tcPr>
            <w:tcW w:w="1985" w:type="dxa"/>
            <w:tcBorders>
              <w:top w:val="nil"/>
              <w:left w:val="nil"/>
              <w:bottom w:val="single" w:sz="4" w:space="0" w:color="auto"/>
              <w:right w:val="single" w:sz="4" w:space="0" w:color="auto"/>
            </w:tcBorders>
            <w:shd w:val="clear" w:color="000000" w:fill="B4C6E7"/>
            <w:noWrap/>
            <w:vAlign w:val="bottom"/>
            <w:hideMark/>
          </w:tcPr>
          <w:p w14:paraId="1A084E54" w14:textId="77777777" w:rsidR="00611F77" w:rsidRPr="00611F77" w:rsidRDefault="00611F77" w:rsidP="00611F77">
            <w:pPr>
              <w:spacing w:after="0" w:line="240" w:lineRule="auto"/>
              <w:jc w:val="right"/>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66</w:t>
            </w:r>
          </w:p>
        </w:tc>
      </w:tr>
      <w:tr w:rsidR="00611F77" w:rsidRPr="00611F77" w14:paraId="033B1CBF" w14:textId="77777777" w:rsidTr="00611F77">
        <w:trPr>
          <w:trHeight w:val="300"/>
        </w:trPr>
        <w:tc>
          <w:tcPr>
            <w:tcW w:w="5098" w:type="dxa"/>
            <w:tcBorders>
              <w:top w:val="nil"/>
              <w:left w:val="single" w:sz="4" w:space="0" w:color="auto"/>
              <w:bottom w:val="single" w:sz="4" w:space="0" w:color="auto"/>
              <w:right w:val="single" w:sz="4" w:space="0" w:color="auto"/>
            </w:tcBorders>
            <w:shd w:val="clear" w:color="000000" w:fill="8EA9DB"/>
            <w:noWrap/>
            <w:vAlign w:val="bottom"/>
            <w:hideMark/>
          </w:tcPr>
          <w:p w14:paraId="7CD17136" w14:textId="77777777" w:rsidR="00611F77" w:rsidRPr="00611F77" w:rsidRDefault="00611F77" w:rsidP="00611F77">
            <w:pPr>
              <w:spacing w:after="0" w:line="240" w:lineRule="auto"/>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Graham Road Surgery</w:t>
            </w:r>
          </w:p>
        </w:tc>
        <w:tc>
          <w:tcPr>
            <w:tcW w:w="1985" w:type="dxa"/>
            <w:tcBorders>
              <w:top w:val="nil"/>
              <w:left w:val="nil"/>
              <w:bottom w:val="single" w:sz="4" w:space="0" w:color="auto"/>
              <w:right w:val="single" w:sz="4" w:space="0" w:color="auto"/>
            </w:tcBorders>
            <w:shd w:val="clear" w:color="000000" w:fill="8EA9DB"/>
            <w:noWrap/>
            <w:vAlign w:val="bottom"/>
            <w:hideMark/>
          </w:tcPr>
          <w:p w14:paraId="09F12593" w14:textId="77777777" w:rsidR="00611F77" w:rsidRPr="00611F77" w:rsidRDefault="00611F77" w:rsidP="00611F77">
            <w:pPr>
              <w:spacing w:after="0" w:line="240" w:lineRule="auto"/>
              <w:jc w:val="right"/>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168</w:t>
            </w:r>
          </w:p>
        </w:tc>
      </w:tr>
      <w:tr w:rsidR="00611F77" w:rsidRPr="00611F77" w14:paraId="3CD8AD0A" w14:textId="77777777" w:rsidTr="00611F77">
        <w:trPr>
          <w:trHeight w:val="300"/>
        </w:trPr>
        <w:tc>
          <w:tcPr>
            <w:tcW w:w="5098" w:type="dxa"/>
            <w:tcBorders>
              <w:top w:val="nil"/>
              <w:left w:val="single" w:sz="4" w:space="0" w:color="auto"/>
              <w:bottom w:val="single" w:sz="4" w:space="0" w:color="auto"/>
              <w:right w:val="single" w:sz="4" w:space="0" w:color="auto"/>
            </w:tcBorders>
            <w:shd w:val="clear" w:color="000000" w:fill="B4C6E7"/>
            <w:noWrap/>
            <w:vAlign w:val="bottom"/>
            <w:hideMark/>
          </w:tcPr>
          <w:p w14:paraId="0DCA828A" w14:textId="77777777" w:rsidR="00611F77" w:rsidRPr="00611F77" w:rsidRDefault="00611F77" w:rsidP="00611F77">
            <w:pPr>
              <w:spacing w:after="0" w:line="240" w:lineRule="auto"/>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Harbourside Family Practice</w:t>
            </w:r>
          </w:p>
        </w:tc>
        <w:tc>
          <w:tcPr>
            <w:tcW w:w="1985" w:type="dxa"/>
            <w:tcBorders>
              <w:top w:val="nil"/>
              <w:left w:val="nil"/>
              <w:bottom w:val="single" w:sz="4" w:space="0" w:color="auto"/>
              <w:right w:val="single" w:sz="4" w:space="0" w:color="auto"/>
            </w:tcBorders>
            <w:shd w:val="clear" w:color="000000" w:fill="B4C6E7"/>
            <w:noWrap/>
            <w:vAlign w:val="bottom"/>
            <w:hideMark/>
          </w:tcPr>
          <w:p w14:paraId="2CFE8FA0" w14:textId="77777777" w:rsidR="00611F77" w:rsidRPr="00611F77" w:rsidRDefault="00611F77" w:rsidP="00611F77">
            <w:pPr>
              <w:spacing w:after="0" w:line="240" w:lineRule="auto"/>
              <w:jc w:val="right"/>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110</w:t>
            </w:r>
          </w:p>
        </w:tc>
      </w:tr>
      <w:tr w:rsidR="00611F77" w:rsidRPr="00611F77" w14:paraId="7E4AB044" w14:textId="77777777" w:rsidTr="00611F77">
        <w:trPr>
          <w:trHeight w:val="300"/>
        </w:trPr>
        <w:tc>
          <w:tcPr>
            <w:tcW w:w="5098" w:type="dxa"/>
            <w:tcBorders>
              <w:top w:val="nil"/>
              <w:left w:val="single" w:sz="4" w:space="0" w:color="auto"/>
              <w:bottom w:val="single" w:sz="4" w:space="0" w:color="auto"/>
              <w:right w:val="single" w:sz="4" w:space="0" w:color="auto"/>
            </w:tcBorders>
            <w:shd w:val="clear" w:color="000000" w:fill="8EA9DB"/>
            <w:noWrap/>
            <w:vAlign w:val="bottom"/>
            <w:hideMark/>
          </w:tcPr>
          <w:p w14:paraId="5F733026" w14:textId="77777777" w:rsidR="00611F77" w:rsidRPr="00611F77" w:rsidRDefault="00611F77" w:rsidP="00611F77">
            <w:pPr>
              <w:spacing w:after="0" w:line="240" w:lineRule="auto"/>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Heywood Family Practice</w:t>
            </w:r>
          </w:p>
        </w:tc>
        <w:tc>
          <w:tcPr>
            <w:tcW w:w="1985" w:type="dxa"/>
            <w:tcBorders>
              <w:top w:val="nil"/>
              <w:left w:val="nil"/>
              <w:bottom w:val="single" w:sz="4" w:space="0" w:color="auto"/>
              <w:right w:val="single" w:sz="4" w:space="0" w:color="auto"/>
            </w:tcBorders>
            <w:shd w:val="clear" w:color="000000" w:fill="8EA9DB"/>
            <w:noWrap/>
            <w:vAlign w:val="bottom"/>
            <w:hideMark/>
          </w:tcPr>
          <w:p w14:paraId="610B01A3" w14:textId="77777777" w:rsidR="00611F77" w:rsidRPr="00611F77" w:rsidRDefault="00611F77" w:rsidP="00611F77">
            <w:pPr>
              <w:spacing w:after="0" w:line="240" w:lineRule="auto"/>
              <w:jc w:val="right"/>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115</w:t>
            </w:r>
          </w:p>
        </w:tc>
      </w:tr>
      <w:tr w:rsidR="00611F77" w:rsidRPr="00611F77" w14:paraId="16F150CC" w14:textId="77777777" w:rsidTr="00611F77">
        <w:trPr>
          <w:trHeight w:val="300"/>
        </w:trPr>
        <w:tc>
          <w:tcPr>
            <w:tcW w:w="5098" w:type="dxa"/>
            <w:tcBorders>
              <w:top w:val="nil"/>
              <w:left w:val="single" w:sz="4" w:space="0" w:color="auto"/>
              <w:bottom w:val="single" w:sz="4" w:space="0" w:color="auto"/>
              <w:right w:val="single" w:sz="4" w:space="0" w:color="auto"/>
            </w:tcBorders>
            <w:shd w:val="clear" w:color="000000" w:fill="B4C6E7"/>
            <w:noWrap/>
            <w:vAlign w:val="bottom"/>
            <w:hideMark/>
          </w:tcPr>
          <w:p w14:paraId="125909AE" w14:textId="77777777" w:rsidR="00611F77" w:rsidRPr="00611F77" w:rsidRDefault="00611F77" w:rsidP="00611F77">
            <w:pPr>
              <w:spacing w:after="0" w:line="240" w:lineRule="auto"/>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Horizon Health Centre</w:t>
            </w:r>
          </w:p>
        </w:tc>
        <w:tc>
          <w:tcPr>
            <w:tcW w:w="1985" w:type="dxa"/>
            <w:tcBorders>
              <w:top w:val="nil"/>
              <w:left w:val="nil"/>
              <w:bottom w:val="single" w:sz="4" w:space="0" w:color="auto"/>
              <w:right w:val="single" w:sz="4" w:space="0" w:color="auto"/>
            </w:tcBorders>
            <w:shd w:val="clear" w:color="000000" w:fill="B4C6E7"/>
            <w:noWrap/>
            <w:vAlign w:val="bottom"/>
            <w:hideMark/>
          </w:tcPr>
          <w:p w14:paraId="7CD51E1E" w14:textId="77777777" w:rsidR="00611F77" w:rsidRPr="00611F77" w:rsidRDefault="00611F77" w:rsidP="00611F77">
            <w:pPr>
              <w:spacing w:after="0" w:line="240" w:lineRule="auto"/>
              <w:jc w:val="right"/>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100</w:t>
            </w:r>
          </w:p>
        </w:tc>
      </w:tr>
      <w:tr w:rsidR="00611F77" w:rsidRPr="00611F77" w14:paraId="6E859E28" w14:textId="77777777" w:rsidTr="00611F77">
        <w:trPr>
          <w:trHeight w:val="300"/>
        </w:trPr>
        <w:tc>
          <w:tcPr>
            <w:tcW w:w="5098" w:type="dxa"/>
            <w:tcBorders>
              <w:top w:val="nil"/>
              <w:left w:val="single" w:sz="4" w:space="0" w:color="auto"/>
              <w:bottom w:val="single" w:sz="4" w:space="0" w:color="auto"/>
              <w:right w:val="single" w:sz="4" w:space="0" w:color="auto"/>
            </w:tcBorders>
            <w:shd w:val="clear" w:color="000000" w:fill="8EA9DB"/>
            <w:noWrap/>
            <w:vAlign w:val="bottom"/>
            <w:hideMark/>
          </w:tcPr>
          <w:p w14:paraId="42B56B2A" w14:textId="77777777" w:rsidR="00611F77" w:rsidRPr="00611F77" w:rsidRDefault="00611F77" w:rsidP="00611F77">
            <w:pPr>
              <w:spacing w:after="0" w:line="240" w:lineRule="auto"/>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Mendip Vale Medical Practice</w:t>
            </w:r>
          </w:p>
        </w:tc>
        <w:tc>
          <w:tcPr>
            <w:tcW w:w="1985" w:type="dxa"/>
            <w:tcBorders>
              <w:top w:val="nil"/>
              <w:left w:val="nil"/>
              <w:bottom w:val="single" w:sz="4" w:space="0" w:color="auto"/>
              <w:right w:val="single" w:sz="4" w:space="0" w:color="auto"/>
            </w:tcBorders>
            <w:shd w:val="clear" w:color="000000" w:fill="8EA9DB"/>
            <w:noWrap/>
            <w:vAlign w:val="bottom"/>
            <w:hideMark/>
          </w:tcPr>
          <w:p w14:paraId="44DD07EB" w14:textId="77777777" w:rsidR="00611F77" w:rsidRPr="00611F77" w:rsidRDefault="00611F77" w:rsidP="00611F77">
            <w:pPr>
              <w:spacing w:after="0" w:line="240" w:lineRule="auto"/>
              <w:jc w:val="right"/>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144</w:t>
            </w:r>
          </w:p>
        </w:tc>
      </w:tr>
      <w:tr w:rsidR="00611F77" w:rsidRPr="00611F77" w14:paraId="7F159DEC" w14:textId="77777777" w:rsidTr="00611F77">
        <w:trPr>
          <w:trHeight w:val="300"/>
        </w:trPr>
        <w:tc>
          <w:tcPr>
            <w:tcW w:w="5098" w:type="dxa"/>
            <w:tcBorders>
              <w:top w:val="nil"/>
              <w:left w:val="single" w:sz="4" w:space="0" w:color="auto"/>
              <w:bottom w:val="single" w:sz="4" w:space="0" w:color="auto"/>
              <w:right w:val="single" w:sz="4" w:space="0" w:color="auto"/>
            </w:tcBorders>
            <w:shd w:val="clear" w:color="000000" w:fill="B4C6E7"/>
            <w:noWrap/>
            <w:vAlign w:val="bottom"/>
            <w:hideMark/>
          </w:tcPr>
          <w:p w14:paraId="171151EE" w14:textId="77777777" w:rsidR="00611F77" w:rsidRPr="00611F77" w:rsidRDefault="00611F77" w:rsidP="00611F77">
            <w:pPr>
              <w:spacing w:after="0" w:line="240" w:lineRule="auto"/>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Portishead Medical Group</w:t>
            </w:r>
          </w:p>
        </w:tc>
        <w:tc>
          <w:tcPr>
            <w:tcW w:w="1985" w:type="dxa"/>
            <w:tcBorders>
              <w:top w:val="nil"/>
              <w:left w:val="nil"/>
              <w:bottom w:val="single" w:sz="4" w:space="0" w:color="auto"/>
              <w:right w:val="single" w:sz="4" w:space="0" w:color="auto"/>
            </w:tcBorders>
            <w:shd w:val="clear" w:color="000000" w:fill="B4C6E7"/>
            <w:noWrap/>
            <w:vAlign w:val="bottom"/>
            <w:hideMark/>
          </w:tcPr>
          <w:p w14:paraId="0E80D26F" w14:textId="77777777" w:rsidR="00611F77" w:rsidRPr="00611F77" w:rsidRDefault="00611F77" w:rsidP="00611F77">
            <w:pPr>
              <w:spacing w:after="0" w:line="240" w:lineRule="auto"/>
              <w:jc w:val="right"/>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51</w:t>
            </w:r>
          </w:p>
        </w:tc>
      </w:tr>
      <w:tr w:rsidR="00611F77" w:rsidRPr="00611F77" w14:paraId="35F78D7B" w14:textId="77777777" w:rsidTr="00611F77">
        <w:trPr>
          <w:trHeight w:val="300"/>
        </w:trPr>
        <w:tc>
          <w:tcPr>
            <w:tcW w:w="5098" w:type="dxa"/>
            <w:tcBorders>
              <w:top w:val="nil"/>
              <w:left w:val="single" w:sz="4" w:space="0" w:color="auto"/>
              <w:bottom w:val="single" w:sz="4" w:space="0" w:color="auto"/>
              <w:right w:val="single" w:sz="4" w:space="0" w:color="auto"/>
            </w:tcBorders>
            <w:shd w:val="clear" w:color="000000" w:fill="8EA9DB"/>
            <w:noWrap/>
            <w:vAlign w:val="bottom"/>
            <w:hideMark/>
          </w:tcPr>
          <w:p w14:paraId="7B587060" w14:textId="77777777" w:rsidR="00611F77" w:rsidRPr="00611F77" w:rsidRDefault="00611F77" w:rsidP="00611F77">
            <w:pPr>
              <w:spacing w:after="0" w:line="240" w:lineRule="auto"/>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Stafford Medical Group</w:t>
            </w:r>
          </w:p>
        </w:tc>
        <w:tc>
          <w:tcPr>
            <w:tcW w:w="1985" w:type="dxa"/>
            <w:tcBorders>
              <w:top w:val="nil"/>
              <w:left w:val="nil"/>
              <w:bottom w:val="single" w:sz="4" w:space="0" w:color="auto"/>
              <w:right w:val="single" w:sz="4" w:space="0" w:color="auto"/>
            </w:tcBorders>
            <w:shd w:val="clear" w:color="000000" w:fill="8EA9DB"/>
            <w:noWrap/>
            <w:vAlign w:val="bottom"/>
            <w:hideMark/>
          </w:tcPr>
          <w:p w14:paraId="0ADC06A5" w14:textId="77777777" w:rsidR="00611F77" w:rsidRPr="00611F77" w:rsidRDefault="00611F77" w:rsidP="00611F77">
            <w:pPr>
              <w:spacing w:after="0" w:line="240" w:lineRule="auto"/>
              <w:jc w:val="right"/>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80</w:t>
            </w:r>
          </w:p>
        </w:tc>
      </w:tr>
      <w:tr w:rsidR="00611F77" w:rsidRPr="00611F77" w14:paraId="0D2D970E" w14:textId="77777777" w:rsidTr="00611F77">
        <w:trPr>
          <w:trHeight w:val="300"/>
        </w:trPr>
        <w:tc>
          <w:tcPr>
            <w:tcW w:w="5098" w:type="dxa"/>
            <w:tcBorders>
              <w:top w:val="nil"/>
              <w:left w:val="single" w:sz="4" w:space="0" w:color="auto"/>
              <w:bottom w:val="single" w:sz="4" w:space="0" w:color="auto"/>
              <w:right w:val="single" w:sz="4" w:space="0" w:color="auto"/>
            </w:tcBorders>
            <w:shd w:val="clear" w:color="000000" w:fill="B4C6E7"/>
            <w:noWrap/>
            <w:vAlign w:val="bottom"/>
            <w:hideMark/>
          </w:tcPr>
          <w:p w14:paraId="74FB8198" w14:textId="77777777" w:rsidR="00611F77" w:rsidRPr="00611F77" w:rsidRDefault="00611F77" w:rsidP="00611F77">
            <w:pPr>
              <w:spacing w:after="0" w:line="240" w:lineRule="auto"/>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The Cedars Surgery</w:t>
            </w:r>
          </w:p>
        </w:tc>
        <w:tc>
          <w:tcPr>
            <w:tcW w:w="1985" w:type="dxa"/>
            <w:tcBorders>
              <w:top w:val="nil"/>
              <w:left w:val="nil"/>
              <w:bottom w:val="single" w:sz="4" w:space="0" w:color="auto"/>
              <w:right w:val="single" w:sz="4" w:space="0" w:color="auto"/>
            </w:tcBorders>
            <w:shd w:val="clear" w:color="000000" w:fill="B4C6E7"/>
            <w:noWrap/>
            <w:vAlign w:val="bottom"/>
            <w:hideMark/>
          </w:tcPr>
          <w:p w14:paraId="6FA7A338" w14:textId="77777777" w:rsidR="00611F77" w:rsidRPr="00611F77" w:rsidRDefault="00611F77" w:rsidP="00611F77">
            <w:pPr>
              <w:spacing w:after="0" w:line="240" w:lineRule="auto"/>
              <w:jc w:val="right"/>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95</w:t>
            </w:r>
          </w:p>
        </w:tc>
      </w:tr>
      <w:tr w:rsidR="00611F77" w:rsidRPr="00611F77" w14:paraId="265E4310" w14:textId="77777777" w:rsidTr="00611F77">
        <w:trPr>
          <w:trHeight w:val="300"/>
        </w:trPr>
        <w:tc>
          <w:tcPr>
            <w:tcW w:w="5098" w:type="dxa"/>
            <w:tcBorders>
              <w:top w:val="nil"/>
              <w:left w:val="single" w:sz="4" w:space="0" w:color="auto"/>
              <w:bottom w:val="single" w:sz="4" w:space="0" w:color="auto"/>
              <w:right w:val="single" w:sz="4" w:space="0" w:color="auto"/>
            </w:tcBorders>
            <w:shd w:val="clear" w:color="000000" w:fill="8EA9DB"/>
            <w:noWrap/>
            <w:vAlign w:val="bottom"/>
            <w:hideMark/>
          </w:tcPr>
          <w:p w14:paraId="2908A35E" w14:textId="77777777" w:rsidR="00611F77" w:rsidRPr="00611F77" w:rsidRDefault="00611F77" w:rsidP="00611F77">
            <w:pPr>
              <w:spacing w:after="0" w:line="240" w:lineRule="auto"/>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 xml:space="preserve">The Milton Surgery </w:t>
            </w:r>
          </w:p>
        </w:tc>
        <w:tc>
          <w:tcPr>
            <w:tcW w:w="1985" w:type="dxa"/>
            <w:tcBorders>
              <w:top w:val="nil"/>
              <w:left w:val="nil"/>
              <w:bottom w:val="single" w:sz="4" w:space="0" w:color="auto"/>
              <w:right w:val="single" w:sz="4" w:space="0" w:color="auto"/>
            </w:tcBorders>
            <w:shd w:val="clear" w:color="000000" w:fill="8EA9DB"/>
            <w:noWrap/>
            <w:vAlign w:val="bottom"/>
            <w:hideMark/>
          </w:tcPr>
          <w:p w14:paraId="4B70183A" w14:textId="77777777" w:rsidR="00611F77" w:rsidRPr="00611F77" w:rsidRDefault="00611F77" w:rsidP="00611F77">
            <w:pPr>
              <w:spacing w:after="0" w:line="240" w:lineRule="auto"/>
              <w:jc w:val="right"/>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71</w:t>
            </w:r>
          </w:p>
        </w:tc>
      </w:tr>
      <w:tr w:rsidR="00611F77" w:rsidRPr="00611F77" w14:paraId="52EE328E" w14:textId="77777777" w:rsidTr="00611F77">
        <w:trPr>
          <w:trHeight w:val="300"/>
        </w:trPr>
        <w:tc>
          <w:tcPr>
            <w:tcW w:w="5098" w:type="dxa"/>
            <w:tcBorders>
              <w:top w:val="nil"/>
              <w:left w:val="single" w:sz="4" w:space="0" w:color="auto"/>
              <w:bottom w:val="single" w:sz="4" w:space="0" w:color="auto"/>
              <w:right w:val="single" w:sz="4" w:space="0" w:color="auto"/>
            </w:tcBorders>
            <w:shd w:val="clear" w:color="000000" w:fill="B4C6E7"/>
            <w:noWrap/>
            <w:vAlign w:val="bottom"/>
            <w:hideMark/>
          </w:tcPr>
          <w:p w14:paraId="093F7610" w14:textId="77777777" w:rsidR="00611F77" w:rsidRPr="00611F77" w:rsidRDefault="00611F77" w:rsidP="00611F77">
            <w:pPr>
              <w:spacing w:after="0" w:line="240" w:lineRule="auto"/>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Tudor Lodge Surgery</w:t>
            </w:r>
          </w:p>
        </w:tc>
        <w:tc>
          <w:tcPr>
            <w:tcW w:w="1985" w:type="dxa"/>
            <w:tcBorders>
              <w:top w:val="nil"/>
              <w:left w:val="nil"/>
              <w:bottom w:val="single" w:sz="4" w:space="0" w:color="auto"/>
              <w:right w:val="single" w:sz="4" w:space="0" w:color="auto"/>
            </w:tcBorders>
            <w:shd w:val="clear" w:color="000000" w:fill="B4C6E7"/>
            <w:noWrap/>
            <w:vAlign w:val="bottom"/>
            <w:hideMark/>
          </w:tcPr>
          <w:p w14:paraId="62A0EE98" w14:textId="77777777" w:rsidR="00611F77" w:rsidRPr="00611F77" w:rsidRDefault="00611F77" w:rsidP="00611F77">
            <w:pPr>
              <w:spacing w:after="0" w:line="240" w:lineRule="auto"/>
              <w:jc w:val="right"/>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98</w:t>
            </w:r>
          </w:p>
        </w:tc>
      </w:tr>
      <w:tr w:rsidR="00611F77" w:rsidRPr="00611F77" w14:paraId="669B614E" w14:textId="77777777" w:rsidTr="00611F77">
        <w:trPr>
          <w:trHeight w:val="300"/>
        </w:trPr>
        <w:tc>
          <w:tcPr>
            <w:tcW w:w="5098" w:type="dxa"/>
            <w:tcBorders>
              <w:top w:val="nil"/>
              <w:left w:val="single" w:sz="4" w:space="0" w:color="auto"/>
              <w:bottom w:val="single" w:sz="4" w:space="0" w:color="auto"/>
              <w:right w:val="single" w:sz="4" w:space="0" w:color="auto"/>
            </w:tcBorders>
            <w:shd w:val="clear" w:color="000000" w:fill="8EA9DB"/>
            <w:noWrap/>
            <w:vAlign w:val="bottom"/>
            <w:hideMark/>
          </w:tcPr>
          <w:p w14:paraId="17165CA9" w14:textId="77777777" w:rsidR="00611F77" w:rsidRPr="00611F77" w:rsidRDefault="00611F77" w:rsidP="00611F77">
            <w:pPr>
              <w:spacing w:after="0" w:line="240" w:lineRule="auto"/>
              <w:rPr>
                <w:rFonts w:ascii="Arial" w:eastAsia="Times New Roman" w:hAnsi="Arial" w:cs="Arial"/>
                <w:color w:val="000000"/>
                <w:sz w:val="24"/>
                <w:szCs w:val="24"/>
                <w:lang w:eastAsia="en-GB"/>
              </w:rPr>
            </w:pPr>
            <w:proofErr w:type="spellStart"/>
            <w:r w:rsidRPr="00611F77">
              <w:rPr>
                <w:rFonts w:ascii="Arial" w:eastAsia="Times New Roman" w:hAnsi="Arial" w:cs="Arial"/>
                <w:color w:val="000000"/>
                <w:sz w:val="24"/>
                <w:szCs w:val="24"/>
                <w:lang w:eastAsia="en-GB"/>
              </w:rPr>
              <w:t>Tyntesfield</w:t>
            </w:r>
            <w:proofErr w:type="spellEnd"/>
            <w:r w:rsidRPr="00611F77">
              <w:rPr>
                <w:rFonts w:ascii="Arial" w:eastAsia="Times New Roman" w:hAnsi="Arial" w:cs="Arial"/>
                <w:color w:val="000000"/>
                <w:sz w:val="24"/>
                <w:szCs w:val="24"/>
                <w:lang w:eastAsia="en-GB"/>
              </w:rPr>
              <w:t xml:space="preserve"> Medical Group</w:t>
            </w:r>
          </w:p>
        </w:tc>
        <w:tc>
          <w:tcPr>
            <w:tcW w:w="1985" w:type="dxa"/>
            <w:tcBorders>
              <w:top w:val="nil"/>
              <w:left w:val="nil"/>
              <w:bottom w:val="single" w:sz="4" w:space="0" w:color="auto"/>
              <w:right w:val="single" w:sz="4" w:space="0" w:color="auto"/>
            </w:tcBorders>
            <w:shd w:val="clear" w:color="000000" w:fill="8EA9DB"/>
            <w:noWrap/>
            <w:vAlign w:val="bottom"/>
            <w:hideMark/>
          </w:tcPr>
          <w:p w14:paraId="4FED8886" w14:textId="77777777" w:rsidR="00611F77" w:rsidRPr="00611F77" w:rsidRDefault="00611F77" w:rsidP="00611F77">
            <w:pPr>
              <w:spacing w:after="0" w:line="240" w:lineRule="auto"/>
              <w:jc w:val="right"/>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68</w:t>
            </w:r>
          </w:p>
        </w:tc>
      </w:tr>
      <w:tr w:rsidR="00611F77" w:rsidRPr="00611F77" w14:paraId="1959F179" w14:textId="77777777" w:rsidTr="00611F77">
        <w:trPr>
          <w:trHeight w:val="300"/>
        </w:trPr>
        <w:tc>
          <w:tcPr>
            <w:tcW w:w="5098" w:type="dxa"/>
            <w:tcBorders>
              <w:top w:val="nil"/>
              <w:left w:val="single" w:sz="4" w:space="0" w:color="auto"/>
              <w:bottom w:val="single" w:sz="4" w:space="0" w:color="auto"/>
              <w:right w:val="single" w:sz="4" w:space="0" w:color="auto"/>
            </w:tcBorders>
            <w:shd w:val="clear" w:color="000000" w:fill="B4C6E7"/>
            <w:noWrap/>
            <w:vAlign w:val="bottom"/>
            <w:hideMark/>
          </w:tcPr>
          <w:p w14:paraId="71F0EB5D" w14:textId="77777777" w:rsidR="00611F77" w:rsidRPr="00611F77" w:rsidRDefault="00611F77" w:rsidP="00611F77">
            <w:pPr>
              <w:spacing w:after="0" w:line="240" w:lineRule="auto"/>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Winscombe and Banwell Family Practice</w:t>
            </w:r>
          </w:p>
        </w:tc>
        <w:tc>
          <w:tcPr>
            <w:tcW w:w="1985" w:type="dxa"/>
            <w:tcBorders>
              <w:top w:val="nil"/>
              <w:left w:val="nil"/>
              <w:bottom w:val="single" w:sz="4" w:space="0" w:color="auto"/>
              <w:right w:val="single" w:sz="4" w:space="0" w:color="auto"/>
            </w:tcBorders>
            <w:shd w:val="clear" w:color="000000" w:fill="B4C6E7"/>
            <w:noWrap/>
            <w:vAlign w:val="bottom"/>
            <w:hideMark/>
          </w:tcPr>
          <w:p w14:paraId="42823C8E" w14:textId="77777777" w:rsidR="00611F77" w:rsidRPr="00611F77" w:rsidRDefault="00611F77" w:rsidP="00611F77">
            <w:pPr>
              <w:spacing w:after="0" w:line="240" w:lineRule="auto"/>
              <w:jc w:val="right"/>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48</w:t>
            </w:r>
          </w:p>
        </w:tc>
      </w:tr>
      <w:tr w:rsidR="00611F77" w:rsidRPr="00611F77" w14:paraId="155BF1AE" w14:textId="77777777" w:rsidTr="00611F77">
        <w:trPr>
          <w:trHeight w:val="300"/>
        </w:trPr>
        <w:tc>
          <w:tcPr>
            <w:tcW w:w="5098" w:type="dxa"/>
            <w:tcBorders>
              <w:top w:val="nil"/>
              <w:left w:val="nil"/>
              <w:bottom w:val="nil"/>
              <w:right w:val="nil"/>
            </w:tcBorders>
            <w:shd w:val="clear" w:color="000000" w:fill="8EA9DB"/>
            <w:noWrap/>
            <w:vAlign w:val="bottom"/>
            <w:hideMark/>
          </w:tcPr>
          <w:p w14:paraId="2A91794A" w14:textId="77777777" w:rsidR="00611F77" w:rsidRPr="00611F77" w:rsidRDefault="00611F77" w:rsidP="00611F77">
            <w:pPr>
              <w:spacing w:after="0" w:line="240" w:lineRule="auto"/>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 </w:t>
            </w:r>
          </w:p>
        </w:tc>
        <w:tc>
          <w:tcPr>
            <w:tcW w:w="1985" w:type="dxa"/>
            <w:tcBorders>
              <w:top w:val="nil"/>
              <w:left w:val="single" w:sz="4" w:space="0" w:color="auto"/>
              <w:bottom w:val="single" w:sz="4" w:space="0" w:color="auto"/>
              <w:right w:val="single" w:sz="4" w:space="0" w:color="auto"/>
            </w:tcBorders>
            <w:shd w:val="clear" w:color="000000" w:fill="8EA9DB"/>
            <w:noWrap/>
            <w:vAlign w:val="bottom"/>
            <w:hideMark/>
          </w:tcPr>
          <w:p w14:paraId="29E6C68E" w14:textId="77777777" w:rsidR="00611F77" w:rsidRPr="00611F77" w:rsidRDefault="00611F77" w:rsidP="00611F77">
            <w:pPr>
              <w:spacing w:after="0" w:line="240" w:lineRule="auto"/>
              <w:jc w:val="right"/>
              <w:rPr>
                <w:rFonts w:ascii="Arial" w:eastAsia="Times New Roman" w:hAnsi="Arial" w:cs="Arial"/>
                <w:color w:val="000000"/>
                <w:sz w:val="24"/>
                <w:szCs w:val="24"/>
                <w:lang w:eastAsia="en-GB"/>
              </w:rPr>
            </w:pPr>
            <w:r w:rsidRPr="00611F77">
              <w:rPr>
                <w:rFonts w:ascii="Arial" w:eastAsia="Times New Roman" w:hAnsi="Arial" w:cs="Arial"/>
                <w:color w:val="000000"/>
                <w:sz w:val="24"/>
                <w:szCs w:val="24"/>
                <w:lang w:eastAsia="en-GB"/>
              </w:rPr>
              <w:t>1410</w:t>
            </w:r>
          </w:p>
        </w:tc>
      </w:tr>
    </w:tbl>
    <w:p w14:paraId="4D04AD47" w14:textId="77777777" w:rsidR="006A1670" w:rsidRPr="00311CC6" w:rsidRDefault="006A1670" w:rsidP="006A1670">
      <w:pPr>
        <w:rPr>
          <w:rFonts w:ascii="Arial" w:hAnsi="Arial" w:cs="Arial"/>
        </w:rPr>
      </w:pPr>
    </w:p>
    <w:p w14:paraId="47784BFE" w14:textId="265FF461" w:rsidR="006A1670" w:rsidRPr="00311CC6" w:rsidRDefault="006A1670" w:rsidP="006A1670">
      <w:pPr>
        <w:rPr>
          <w:rFonts w:ascii="Arial" w:hAnsi="Arial" w:cs="Arial"/>
          <w:bCs/>
          <w:lang w:val="en-US"/>
        </w:rPr>
      </w:pPr>
      <w:r w:rsidRPr="00311CC6">
        <w:rPr>
          <w:rFonts w:ascii="Arial" w:hAnsi="Arial" w:cs="Arial"/>
          <w:bCs/>
          <w:lang w:val="en-US"/>
        </w:rPr>
        <w:br w:type="page"/>
      </w:r>
      <w:r w:rsidRPr="00311CC6">
        <w:rPr>
          <w:rFonts w:ascii="Arial" w:hAnsi="Arial" w:cs="Arial"/>
          <w:b/>
          <w:bCs/>
          <w:lang w:val="en-US"/>
        </w:rPr>
        <w:lastRenderedPageBreak/>
        <w:t>Appendix 2</w:t>
      </w:r>
      <w:proofErr w:type="gramStart"/>
      <w:r w:rsidR="00311CC6">
        <w:rPr>
          <w:rFonts w:ascii="Arial" w:hAnsi="Arial" w:cs="Arial"/>
          <w:b/>
          <w:bCs/>
          <w:lang w:val="en-US"/>
        </w:rPr>
        <w:t>:</w:t>
      </w:r>
      <w:r w:rsidRPr="00311CC6">
        <w:rPr>
          <w:rFonts w:ascii="Arial" w:hAnsi="Arial" w:cs="Arial"/>
          <w:b/>
          <w:bCs/>
          <w:lang w:val="en-US"/>
        </w:rPr>
        <w:t xml:space="preserve">  </w:t>
      </w:r>
      <w:r w:rsidRPr="00311CC6">
        <w:rPr>
          <w:rFonts w:ascii="Arial" w:hAnsi="Arial" w:cs="Arial"/>
          <w:lang w:val="en-US"/>
        </w:rPr>
        <w:t>Invitation</w:t>
      </w:r>
      <w:proofErr w:type="gramEnd"/>
      <w:r w:rsidRPr="00311CC6">
        <w:rPr>
          <w:rFonts w:ascii="Arial" w:hAnsi="Arial" w:cs="Arial"/>
          <w:lang w:val="en-US"/>
        </w:rPr>
        <w:t xml:space="preserve"> Letter Template</w:t>
      </w:r>
    </w:p>
    <w:bookmarkStart w:id="0" w:name="_MON_1814021809"/>
    <w:bookmarkEnd w:id="0"/>
    <w:p w14:paraId="6D156F98" w14:textId="0435BD6D" w:rsidR="006A1670" w:rsidRPr="00311CC6" w:rsidRDefault="006B0EBD" w:rsidP="006A1670">
      <w:pPr>
        <w:rPr>
          <w:rFonts w:ascii="Arial" w:hAnsi="Arial" w:cs="Arial"/>
          <w:lang w:val="en-US"/>
        </w:rPr>
      </w:pPr>
      <w:r>
        <w:rPr>
          <w:rFonts w:ascii="Arial" w:hAnsi="Arial" w:cs="Arial"/>
          <w:lang w:val="en-US"/>
        </w:rPr>
        <w:object w:dxaOrig="1300" w:dyaOrig="841" w14:anchorId="1CB0C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42pt" o:ole="">
            <v:imagedata r:id="rId29" o:title=""/>
          </v:shape>
          <o:OLEObject Type="Embed" ProgID="Word.Document.12" ShapeID="_x0000_i1025" DrawAspect="Icon" ObjectID="_1820233227" r:id="rId30">
            <o:FieldCodes>\s</o:FieldCodes>
          </o:OLEObject>
        </w:object>
      </w:r>
      <w:r w:rsidR="006A1670" w:rsidRPr="00311CC6">
        <w:rPr>
          <w:rFonts w:ascii="Arial" w:hAnsi="Arial" w:cs="Arial"/>
          <w:lang w:val="en-US"/>
        </w:rPr>
        <w:tab/>
      </w:r>
    </w:p>
    <w:p w14:paraId="52B28CF9" w14:textId="022C5533" w:rsidR="006A1670" w:rsidRPr="002A2837" w:rsidRDefault="006A1670" w:rsidP="006A1670">
      <w:pPr>
        <w:rPr>
          <w:rFonts w:ascii="Arial" w:hAnsi="Arial" w:cs="Arial"/>
          <w:sz w:val="20"/>
          <w:szCs w:val="20"/>
        </w:rPr>
      </w:pPr>
      <w:r w:rsidRPr="00311CC6">
        <w:rPr>
          <w:rFonts w:ascii="Arial" w:hAnsi="Arial" w:cs="Arial"/>
          <w:b/>
          <w:bCs/>
          <w:lang w:val="en-US"/>
        </w:rPr>
        <w:t>Appendix 2 (</w:t>
      </w:r>
      <w:proofErr w:type="spellStart"/>
      <w:r w:rsidRPr="00311CC6">
        <w:rPr>
          <w:rFonts w:ascii="Arial" w:hAnsi="Arial" w:cs="Arial"/>
          <w:b/>
          <w:bCs/>
          <w:lang w:val="en-US"/>
        </w:rPr>
        <w:t>cont</w:t>
      </w:r>
      <w:proofErr w:type="spellEnd"/>
      <w:r w:rsidRPr="00311CC6">
        <w:rPr>
          <w:rFonts w:ascii="Arial" w:hAnsi="Arial" w:cs="Arial"/>
          <w:b/>
          <w:bCs/>
          <w:lang w:val="en-US"/>
        </w:rPr>
        <w:t>)</w:t>
      </w:r>
      <w:r w:rsidR="00311CC6">
        <w:rPr>
          <w:rFonts w:ascii="Arial" w:hAnsi="Arial" w:cs="Arial"/>
          <w:b/>
          <w:bCs/>
          <w:lang w:val="en-US"/>
        </w:rPr>
        <w:t xml:space="preserve">: </w:t>
      </w:r>
      <w:r w:rsidRPr="00311CC6">
        <w:rPr>
          <w:rFonts w:ascii="Arial" w:hAnsi="Arial" w:cs="Arial"/>
          <w:lang w:val="en-US"/>
        </w:rPr>
        <w:t>Text Reminder Template</w:t>
      </w:r>
    </w:p>
    <w:p w14:paraId="6082E05B" w14:textId="77777777" w:rsidR="006A1670" w:rsidRPr="00311CC6" w:rsidRDefault="006A1670" w:rsidP="006A1670">
      <w:pPr>
        <w:rPr>
          <w:rFonts w:ascii="Arial" w:hAnsi="Arial" w:cs="Arial"/>
          <w:bCs/>
          <w:lang w:val="en-US"/>
        </w:rPr>
      </w:pPr>
      <w:r w:rsidRPr="00311CC6">
        <w:rPr>
          <w:rFonts w:ascii="Arial" w:hAnsi="Arial" w:cs="Arial"/>
          <w:bCs/>
          <w:lang w:val="en-US"/>
        </w:rPr>
        <w:t xml:space="preserve">Evidence shows that the letter above, plus the two texts below </w:t>
      </w:r>
      <w:proofErr w:type="gramStart"/>
      <w:r w:rsidRPr="00311CC6">
        <w:rPr>
          <w:rFonts w:ascii="Arial" w:hAnsi="Arial" w:cs="Arial"/>
          <w:bCs/>
          <w:lang w:val="en-US"/>
        </w:rPr>
        <w:t>increase</w:t>
      </w:r>
      <w:proofErr w:type="gramEnd"/>
      <w:r w:rsidRPr="00311CC6">
        <w:rPr>
          <w:rFonts w:ascii="Arial" w:hAnsi="Arial" w:cs="Arial"/>
          <w:bCs/>
          <w:lang w:val="en-US"/>
        </w:rPr>
        <w:t xml:space="preserve"> uptake of Health Checks by 12%. If only one text is sent the letter plus reminder text has been shown to be almost as effective.</w:t>
      </w:r>
    </w:p>
    <w:p w14:paraId="6D79DA1F" w14:textId="77777777" w:rsidR="006A1670" w:rsidRPr="00311CC6" w:rsidRDefault="006A1670" w:rsidP="006A1670">
      <w:pPr>
        <w:rPr>
          <w:rFonts w:ascii="Arial" w:hAnsi="Arial" w:cs="Arial"/>
          <w:i/>
        </w:rPr>
      </w:pPr>
      <w:r w:rsidRPr="00311CC6">
        <w:rPr>
          <w:rFonts w:ascii="Arial" w:hAnsi="Arial" w:cs="Arial"/>
          <w:bCs/>
          <w:lang w:val="en-US"/>
        </w:rPr>
        <w:t>If a motivational telephone call follows uptake improves much more (no evidence of exact increase is available)</w:t>
      </w:r>
    </w:p>
    <w:p w14:paraId="202D1F4A" w14:textId="4441F26B" w:rsidR="00AF483D" w:rsidRPr="00311CC6" w:rsidRDefault="006A1670">
      <w:pPr>
        <w:rPr>
          <w:rFonts w:ascii="Arial" w:hAnsi="Arial" w:cs="Arial"/>
        </w:rPr>
      </w:pPr>
      <w:r w:rsidRPr="00311CC6">
        <w:rPr>
          <w:rFonts w:ascii="Arial" w:eastAsia="Calibri" w:hAnsi="Arial" w:cs="Arial"/>
          <w:i/>
          <w:noProof/>
          <w:sz w:val="20"/>
          <w:lang w:eastAsia="en-GB"/>
        </w:rPr>
        <w:drawing>
          <wp:inline distT="0" distB="0" distL="0" distR="0" wp14:anchorId="30FDC272" wp14:editId="12196583">
            <wp:extent cx="5629152" cy="2857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33680" cy="2859799"/>
                    </a:xfrm>
                    <a:prstGeom prst="rect">
                      <a:avLst/>
                    </a:prstGeom>
                    <a:noFill/>
                    <a:ln>
                      <a:noFill/>
                    </a:ln>
                  </pic:spPr>
                </pic:pic>
              </a:graphicData>
            </a:graphic>
          </wp:inline>
        </w:drawing>
      </w:r>
    </w:p>
    <w:sectPr w:rsidR="00AF483D" w:rsidRPr="00311CC6">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BFCC9" w14:textId="77777777" w:rsidR="002C22D7" w:rsidRDefault="002C22D7" w:rsidP="006A1670">
      <w:pPr>
        <w:spacing w:after="0" w:line="240" w:lineRule="auto"/>
      </w:pPr>
      <w:r>
        <w:separator/>
      </w:r>
    </w:p>
  </w:endnote>
  <w:endnote w:type="continuationSeparator" w:id="0">
    <w:p w14:paraId="1989F883" w14:textId="77777777" w:rsidR="002C22D7" w:rsidRDefault="002C22D7" w:rsidP="006A1670">
      <w:pPr>
        <w:spacing w:after="0" w:line="240" w:lineRule="auto"/>
      </w:pPr>
      <w:r>
        <w:continuationSeparator/>
      </w:r>
    </w:p>
  </w:endnote>
  <w:endnote w:type="continuationNotice" w:id="1">
    <w:p w14:paraId="36C08C5B" w14:textId="77777777" w:rsidR="002C22D7" w:rsidRDefault="002C2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5C7D" w14:textId="77777777" w:rsidR="00AD2A1B" w:rsidRDefault="00AD2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E5F0" w14:textId="77777777" w:rsidR="00AD2A1B" w:rsidRDefault="00AD2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D591" w14:textId="77777777" w:rsidR="00AD2A1B" w:rsidRDefault="00AD2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28517" w14:textId="77777777" w:rsidR="002C22D7" w:rsidRDefault="002C22D7" w:rsidP="006A1670">
      <w:pPr>
        <w:spacing w:after="0" w:line="240" w:lineRule="auto"/>
      </w:pPr>
      <w:r>
        <w:separator/>
      </w:r>
    </w:p>
  </w:footnote>
  <w:footnote w:type="continuationSeparator" w:id="0">
    <w:p w14:paraId="73D8ED10" w14:textId="77777777" w:rsidR="002C22D7" w:rsidRDefault="002C22D7" w:rsidP="006A1670">
      <w:pPr>
        <w:spacing w:after="0" w:line="240" w:lineRule="auto"/>
      </w:pPr>
      <w:r>
        <w:continuationSeparator/>
      </w:r>
    </w:p>
  </w:footnote>
  <w:footnote w:type="continuationNotice" w:id="1">
    <w:p w14:paraId="294DE008" w14:textId="77777777" w:rsidR="002C22D7" w:rsidRDefault="002C22D7">
      <w:pPr>
        <w:spacing w:after="0" w:line="240" w:lineRule="auto"/>
      </w:pPr>
    </w:p>
  </w:footnote>
  <w:footnote w:id="2">
    <w:p w14:paraId="7AA98133" w14:textId="32FB43D9" w:rsidR="005808D0" w:rsidRPr="00A81ED2" w:rsidRDefault="005808D0" w:rsidP="005808D0">
      <w:pPr>
        <w:pStyle w:val="FootnoteText"/>
        <w:rPr>
          <w:sz w:val="22"/>
          <w:szCs w:val="22"/>
        </w:rPr>
      </w:pPr>
      <w:r w:rsidRPr="00A81ED2">
        <w:rPr>
          <w:rStyle w:val="FootnoteReference"/>
          <w:sz w:val="22"/>
          <w:szCs w:val="22"/>
        </w:rPr>
        <w:footnoteRef/>
      </w:r>
      <w:r w:rsidRPr="00A81ED2">
        <w:rPr>
          <w:sz w:val="22"/>
          <w:szCs w:val="22"/>
        </w:rPr>
        <w:t xml:space="preserve"> </w:t>
      </w:r>
      <w:hyperlink r:id="rId1" w:history="1">
        <w:r w:rsidR="00EF0B4E" w:rsidRPr="00DC75A2">
          <w:rPr>
            <w:rStyle w:val="Hyperlink"/>
            <w:sz w:val="22"/>
            <w:szCs w:val="22"/>
          </w:rPr>
          <w:t>https://www.healthcheck.nhs.uk/seecmsfile/?id=1480</w:t>
        </w:r>
      </w:hyperlink>
    </w:p>
  </w:footnote>
  <w:footnote w:id="3">
    <w:p w14:paraId="53CE8ACC" w14:textId="2AE78278" w:rsidR="005808D0" w:rsidRPr="00A81ED2" w:rsidRDefault="005808D0" w:rsidP="005808D0">
      <w:pPr>
        <w:pStyle w:val="FootnoteText"/>
        <w:rPr>
          <w:sz w:val="22"/>
          <w:szCs w:val="22"/>
        </w:rPr>
      </w:pPr>
      <w:r w:rsidRPr="00A81ED2">
        <w:rPr>
          <w:rStyle w:val="FootnoteReference"/>
          <w:sz w:val="22"/>
          <w:szCs w:val="22"/>
        </w:rPr>
        <w:footnoteRef/>
      </w:r>
      <w:r w:rsidRPr="00A81ED2">
        <w:rPr>
          <w:sz w:val="22"/>
          <w:szCs w:val="22"/>
        </w:rPr>
        <w:t xml:space="preserve"> </w:t>
      </w:r>
      <w:hyperlink r:id="rId2" w:history="1">
        <w:r w:rsidR="00EF0B4E" w:rsidRPr="00EF0B4E">
          <w:rPr>
            <w:rStyle w:val="Hyperlink"/>
            <w:sz w:val="22"/>
            <w:szCs w:val="22"/>
          </w:rPr>
          <w:t>https://www.healthcheck.nhs.uk/seecmsfile/?id=1480</w:t>
        </w:r>
      </w:hyperlink>
    </w:p>
  </w:footnote>
  <w:footnote w:id="4">
    <w:p w14:paraId="35AF84F5" w14:textId="68962D2A" w:rsidR="005808D0" w:rsidRDefault="005808D0" w:rsidP="005808D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A9A3" w14:textId="77777777" w:rsidR="00AD2A1B" w:rsidRDefault="00AD2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716921"/>
      <w:docPartObj>
        <w:docPartGallery w:val="Watermarks"/>
        <w:docPartUnique/>
      </w:docPartObj>
    </w:sdtPr>
    <w:sdtEndPr/>
    <w:sdtContent>
      <w:p w14:paraId="5D70FC2C" w14:textId="6890D7E1" w:rsidR="00AD2A1B" w:rsidRDefault="00D21505">
        <w:pPr>
          <w:pStyle w:val="Header"/>
        </w:pPr>
        <w:r>
          <w:pict w14:anchorId="42D41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2D7C" w14:textId="77777777" w:rsidR="00AD2A1B" w:rsidRDefault="00AD2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6C00268"/>
    <w:lvl w:ilvl="0">
      <w:numFmt w:val="bullet"/>
      <w:lvlText w:val="*"/>
      <w:lvlJc w:val="left"/>
    </w:lvl>
  </w:abstractNum>
  <w:abstractNum w:abstractNumId="1" w15:restartNumberingAfterBreak="0">
    <w:nsid w:val="076616E3"/>
    <w:multiLevelType w:val="hybridMultilevel"/>
    <w:tmpl w:val="B986D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754AC"/>
    <w:multiLevelType w:val="hybridMultilevel"/>
    <w:tmpl w:val="30BA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15C37"/>
    <w:multiLevelType w:val="hybridMultilevel"/>
    <w:tmpl w:val="7096A332"/>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1F215B0"/>
    <w:multiLevelType w:val="hybridMultilevel"/>
    <w:tmpl w:val="7A00D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12153"/>
    <w:multiLevelType w:val="hybridMultilevel"/>
    <w:tmpl w:val="39C84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27DDE"/>
    <w:multiLevelType w:val="hybridMultilevel"/>
    <w:tmpl w:val="66B0FA0E"/>
    <w:lvl w:ilvl="0" w:tplc="7E14603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E434F"/>
    <w:multiLevelType w:val="hybridMultilevel"/>
    <w:tmpl w:val="86F25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57C48"/>
    <w:multiLevelType w:val="hybridMultilevel"/>
    <w:tmpl w:val="C60C6C5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3">
      <w:start w:val="1"/>
      <w:numFmt w:val="bullet"/>
      <w:lvlText w:val="o"/>
      <w:lvlJc w:val="left"/>
      <w:pPr>
        <w:ind w:left="2520" w:hanging="360"/>
      </w:pPr>
      <w:rPr>
        <w:rFonts w:ascii="Courier New" w:hAnsi="Courier New" w:cs="Courier New"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DB272B"/>
    <w:multiLevelType w:val="hybridMultilevel"/>
    <w:tmpl w:val="CF32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F1E10"/>
    <w:multiLevelType w:val="multilevel"/>
    <w:tmpl w:val="2A86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743DA"/>
    <w:multiLevelType w:val="hybridMultilevel"/>
    <w:tmpl w:val="39B2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61A6A"/>
    <w:multiLevelType w:val="hybridMultilevel"/>
    <w:tmpl w:val="EB84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684B1E"/>
    <w:multiLevelType w:val="hybridMultilevel"/>
    <w:tmpl w:val="0CC2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BF1BC8"/>
    <w:multiLevelType w:val="hybridMultilevel"/>
    <w:tmpl w:val="DA00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5B203F"/>
    <w:multiLevelType w:val="hybridMultilevel"/>
    <w:tmpl w:val="96EC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AC52DE"/>
    <w:multiLevelType w:val="hybridMultilevel"/>
    <w:tmpl w:val="AA60B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1D26B3"/>
    <w:multiLevelType w:val="hybridMultilevel"/>
    <w:tmpl w:val="C9B47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C10C68"/>
    <w:multiLevelType w:val="hybridMultilevel"/>
    <w:tmpl w:val="14763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6A0E2D"/>
    <w:multiLevelType w:val="hybridMultilevel"/>
    <w:tmpl w:val="6F10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F12C52"/>
    <w:multiLevelType w:val="hybridMultilevel"/>
    <w:tmpl w:val="F3C6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8023F9"/>
    <w:multiLevelType w:val="hybridMultilevel"/>
    <w:tmpl w:val="60983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B740F0"/>
    <w:multiLevelType w:val="hybridMultilevel"/>
    <w:tmpl w:val="12E4350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3" w15:restartNumberingAfterBreak="0">
    <w:nsid w:val="5FD0688C"/>
    <w:multiLevelType w:val="multilevel"/>
    <w:tmpl w:val="02525F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A40BC7"/>
    <w:multiLevelType w:val="hybridMultilevel"/>
    <w:tmpl w:val="B298E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8E0B78"/>
    <w:multiLevelType w:val="hybridMultilevel"/>
    <w:tmpl w:val="4132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713D55"/>
    <w:multiLevelType w:val="hybridMultilevel"/>
    <w:tmpl w:val="01FED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834B68"/>
    <w:multiLevelType w:val="hybridMultilevel"/>
    <w:tmpl w:val="2946B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593571">
    <w:abstractNumId w:val="6"/>
  </w:num>
  <w:num w:numId="2" w16cid:durableId="1127509579">
    <w:abstractNumId w:val="24"/>
  </w:num>
  <w:num w:numId="3" w16cid:durableId="345595742">
    <w:abstractNumId w:val="22"/>
  </w:num>
  <w:num w:numId="4" w16cid:durableId="95058063">
    <w:abstractNumId w:val="23"/>
  </w:num>
  <w:num w:numId="5" w16cid:durableId="600262909">
    <w:abstractNumId w:val="25"/>
  </w:num>
  <w:num w:numId="6" w16cid:durableId="1815945854">
    <w:abstractNumId w:val="3"/>
  </w:num>
  <w:num w:numId="7" w16cid:durableId="1236162170">
    <w:abstractNumId w:val="1"/>
  </w:num>
  <w:num w:numId="8" w16cid:durableId="901674776">
    <w:abstractNumId w:val="16"/>
  </w:num>
  <w:num w:numId="9" w16cid:durableId="1648821838">
    <w:abstractNumId w:val="21"/>
  </w:num>
  <w:num w:numId="10" w16cid:durableId="2041398702">
    <w:abstractNumId w:val="8"/>
  </w:num>
  <w:num w:numId="11" w16cid:durableId="1590700147">
    <w:abstractNumId w:val="17"/>
  </w:num>
  <w:num w:numId="12" w16cid:durableId="746733016">
    <w:abstractNumId w:val="0"/>
    <w:lvlOverride w:ilvl="0">
      <w:lvl w:ilvl="0">
        <w:numFmt w:val="bullet"/>
        <w:lvlText w:val=""/>
        <w:legacy w:legacy="1" w:legacySpace="0" w:legacyIndent="360"/>
        <w:lvlJc w:val="left"/>
        <w:rPr>
          <w:rFonts w:ascii="Symbol" w:hAnsi="Symbol" w:hint="default"/>
        </w:rPr>
      </w:lvl>
    </w:lvlOverride>
  </w:num>
  <w:num w:numId="13" w16cid:durableId="1760441161">
    <w:abstractNumId w:val="27"/>
  </w:num>
  <w:num w:numId="14" w16cid:durableId="1454012541">
    <w:abstractNumId w:val="20"/>
  </w:num>
  <w:num w:numId="15" w16cid:durableId="343820692">
    <w:abstractNumId w:val="13"/>
  </w:num>
  <w:num w:numId="16" w16cid:durableId="1818570094">
    <w:abstractNumId w:val="2"/>
  </w:num>
  <w:num w:numId="17" w16cid:durableId="770123588">
    <w:abstractNumId w:val="19"/>
  </w:num>
  <w:num w:numId="18" w16cid:durableId="1549224186">
    <w:abstractNumId w:val="11"/>
  </w:num>
  <w:num w:numId="19" w16cid:durableId="402719080">
    <w:abstractNumId w:val="18"/>
  </w:num>
  <w:num w:numId="20" w16cid:durableId="212932641">
    <w:abstractNumId w:val="4"/>
  </w:num>
  <w:num w:numId="21" w16cid:durableId="700983214">
    <w:abstractNumId w:val="14"/>
  </w:num>
  <w:num w:numId="22" w16cid:durableId="788352168">
    <w:abstractNumId w:val="10"/>
  </w:num>
  <w:num w:numId="23" w16cid:durableId="1828208903">
    <w:abstractNumId w:val="5"/>
  </w:num>
  <w:num w:numId="24" w16cid:durableId="1364553908">
    <w:abstractNumId w:val="26"/>
  </w:num>
  <w:num w:numId="25" w16cid:durableId="785009147">
    <w:abstractNumId w:val="12"/>
  </w:num>
  <w:num w:numId="26" w16cid:durableId="395444737">
    <w:abstractNumId w:val="7"/>
  </w:num>
  <w:num w:numId="27" w16cid:durableId="1667509989">
    <w:abstractNumId w:val="15"/>
  </w:num>
  <w:num w:numId="28" w16cid:durableId="1400983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2AB"/>
    <w:rsid w:val="0004589B"/>
    <w:rsid w:val="000A2F0C"/>
    <w:rsid w:val="000C5C35"/>
    <w:rsid w:val="00110922"/>
    <w:rsid w:val="00135BE4"/>
    <w:rsid w:val="00143A31"/>
    <w:rsid w:val="001532AB"/>
    <w:rsid w:val="001642B2"/>
    <w:rsid w:val="001C2ED7"/>
    <w:rsid w:val="001C6866"/>
    <w:rsid w:val="001F6473"/>
    <w:rsid w:val="00245003"/>
    <w:rsid w:val="002A2837"/>
    <w:rsid w:val="002A5391"/>
    <w:rsid w:val="002A749C"/>
    <w:rsid w:val="002C22D7"/>
    <w:rsid w:val="002C723A"/>
    <w:rsid w:val="00311CC6"/>
    <w:rsid w:val="003276BD"/>
    <w:rsid w:val="003976CD"/>
    <w:rsid w:val="004B4D34"/>
    <w:rsid w:val="004D65EC"/>
    <w:rsid w:val="00573B91"/>
    <w:rsid w:val="005808D0"/>
    <w:rsid w:val="005D6D69"/>
    <w:rsid w:val="0060480A"/>
    <w:rsid w:val="00611F77"/>
    <w:rsid w:val="006349C2"/>
    <w:rsid w:val="006A0FBE"/>
    <w:rsid w:val="006A1670"/>
    <w:rsid w:val="006A7CA3"/>
    <w:rsid w:val="006B0EBD"/>
    <w:rsid w:val="006E7FED"/>
    <w:rsid w:val="006F325F"/>
    <w:rsid w:val="00742CB6"/>
    <w:rsid w:val="0077650F"/>
    <w:rsid w:val="007D079E"/>
    <w:rsid w:val="007F31FA"/>
    <w:rsid w:val="00821BC4"/>
    <w:rsid w:val="008B355B"/>
    <w:rsid w:val="008D41E8"/>
    <w:rsid w:val="008E2B14"/>
    <w:rsid w:val="00904F22"/>
    <w:rsid w:val="00915218"/>
    <w:rsid w:val="00944C11"/>
    <w:rsid w:val="009B1D07"/>
    <w:rsid w:val="00AB11B3"/>
    <w:rsid w:val="00AD2A1B"/>
    <w:rsid w:val="00AE449E"/>
    <w:rsid w:val="00AF483D"/>
    <w:rsid w:val="00AF4CC4"/>
    <w:rsid w:val="00B83715"/>
    <w:rsid w:val="00B91E99"/>
    <w:rsid w:val="00BE1838"/>
    <w:rsid w:val="00BF366E"/>
    <w:rsid w:val="00C10458"/>
    <w:rsid w:val="00C25A13"/>
    <w:rsid w:val="00C6012A"/>
    <w:rsid w:val="00C62F12"/>
    <w:rsid w:val="00CB2F04"/>
    <w:rsid w:val="00CD119B"/>
    <w:rsid w:val="00CF594B"/>
    <w:rsid w:val="00CF7C49"/>
    <w:rsid w:val="00D21505"/>
    <w:rsid w:val="00DB517A"/>
    <w:rsid w:val="00E26A71"/>
    <w:rsid w:val="00E54DBC"/>
    <w:rsid w:val="00E81CE8"/>
    <w:rsid w:val="00E90889"/>
    <w:rsid w:val="00ED1793"/>
    <w:rsid w:val="00EF0B4E"/>
    <w:rsid w:val="00F1391C"/>
    <w:rsid w:val="00F82396"/>
    <w:rsid w:val="00F86825"/>
    <w:rsid w:val="00FB1020"/>
    <w:rsid w:val="00FD4DC6"/>
    <w:rsid w:val="00FE414B"/>
    <w:rsid w:val="331727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2"/>
    </o:shapelayout>
  </w:shapeDefaults>
  <w:decimalSymbol w:val="."/>
  <w:listSeparator w:val=","/>
  <w14:docId w14:val="5313E5C8"/>
  <w15:chartTrackingRefBased/>
  <w15:docId w15:val="{4581FB81-EF0C-40CC-AB08-F4BB49BD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1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A16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1670"/>
    <w:rPr>
      <w:sz w:val="20"/>
      <w:szCs w:val="20"/>
    </w:rPr>
  </w:style>
  <w:style w:type="character" w:styleId="Hyperlink">
    <w:name w:val="Hyperlink"/>
    <w:basedOn w:val="DefaultParagraphFont"/>
    <w:uiPriority w:val="99"/>
    <w:unhideWhenUsed/>
    <w:rsid w:val="006A1670"/>
    <w:rPr>
      <w:color w:val="0563C1" w:themeColor="hyperlink"/>
      <w:u w:val="single"/>
    </w:rPr>
  </w:style>
  <w:style w:type="character" w:styleId="FootnoteReference">
    <w:name w:val="footnote reference"/>
    <w:basedOn w:val="DefaultParagraphFont"/>
    <w:uiPriority w:val="99"/>
    <w:rsid w:val="006A1670"/>
    <w:rPr>
      <w:rFonts w:cs="Times New Roman"/>
      <w:vertAlign w:val="superscript"/>
    </w:rPr>
  </w:style>
  <w:style w:type="character" w:styleId="UnresolvedMention">
    <w:name w:val="Unresolved Mention"/>
    <w:basedOn w:val="DefaultParagraphFont"/>
    <w:uiPriority w:val="99"/>
    <w:semiHidden/>
    <w:unhideWhenUsed/>
    <w:rsid w:val="006A1670"/>
    <w:rPr>
      <w:color w:val="605E5C"/>
      <w:shd w:val="clear" w:color="auto" w:fill="E1DFDD"/>
    </w:rPr>
  </w:style>
  <w:style w:type="paragraph" w:styleId="ListParagraph">
    <w:name w:val="List Paragraph"/>
    <w:basedOn w:val="Normal"/>
    <w:uiPriority w:val="34"/>
    <w:qFormat/>
    <w:rsid w:val="006A1670"/>
    <w:pPr>
      <w:ind w:left="720"/>
      <w:contextualSpacing/>
    </w:pPr>
  </w:style>
  <w:style w:type="paragraph" w:styleId="BodyText">
    <w:name w:val="Body Text"/>
    <w:basedOn w:val="Normal"/>
    <w:link w:val="BodyTextChar"/>
    <w:rsid w:val="00573B91"/>
    <w:pPr>
      <w:spacing w:after="0" w:line="240" w:lineRule="auto"/>
    </w:pPr>
    <w:rPr>
      <w:rFonts w:ascii="Arial" w:eastAsia="MS ??" w:hAnsi="Arial" w:cs="Arial"/>
    </w:rPr>
  </w:style>
  <w:style w:type="character" w:customStyle="1" w:styleId="BodyTextChar">
    <w:name w:val="Body Text Char"/>
    <w:basedOn w:val="DefaultParagraphFont"/>
    <w:link w:val="BodyText"/>
    <w:rsid w:val="00573B91"/>
    <w:rPr>
      <w:rFonts w:ascii="Arial" w:eastAsia="MS ??" w:hAnsi="Arial" w:cs="Arial"/>
    </w:rPr>
  </w:style>
  <w:style w:type="character" w:styleId="CommentReference">
    <w:name w:val="annotation reference"/>
    <w:basedOn w:val="DefaultParagraphFont"/>
    <w:uiPriority w:val="99"/>
    <w:semiHidden/>
    <w:unhideWhenUsed/>
    <w:rsid w:val="002A5391"/>
    <w:rPr>
      <w:sz w:val="16"/>
      <w:szCs w:val="16"/>
    </w:rPr>
  </w:style>
  <w:style w:type="paragraph" w:styleId="CommentText">
    <w:name w:val="annotation text"/>
    <w:basedOn w:val="Normal"/>
    <w:link w:val="CommentTextChar"/>
    <w:uiPriority w:val="99"/>
    <w:semiHidden/>
    <w:unhideWhenUsed/>
    <w:rsid w:val="002A5391"/>
    <w:pPr>
      <w:spacing w:line="240" w:lineRule="auto"/>
    </w:pPr>
    <w:rPr>
      <w:sz w:val="20"/>
      <w:szCs w:val="20"/>
    </w:rPr>
  </w:style>
  <w:style w:type="character" w:customStyle="1" w:styleId="CommentTextChar">
    <w:name w:val="Comment Text Char"/>
    <w:basedOn w:val="DefaultParagraphFont"/>
    <w:link w:val="CommentText"/>
    <w:uiPriority w:val="99"/>
    <w:semiHidden/>
    <w:rsid w:val="002A5391"/>
    <w:rPr>
      <w:sz w:val="20"/>
      <w:szCs w:val="20"/>
    </w:rPr>
  </w:style>
  <w:style w:type="paragraph" w:styleId="CommentSubject">
    <w:name w:val="annotation subject"/>
    <w:basedOn w:val="CommentText"/>
    <w:next w:val="CommentText"/>
    <w:link w:val="CommentSubjectChar"/>
    <w:uiPriority w:val="99"/>
    <w:semiHidden/>
    <w:unhideWhenUsed/>
    <w:rsid w:val="002A5391"/>
    <w:rPr>
      <w:b/>
      <w:bCs/>
    </w:rPr>
  </w:style>
  <w:style w:type="character" w:customStyle="1" w:styleId="CommentSubjectChar">
    <w:name w:val="Comment Subject Char"/>
    <w:basedOn w:val="CommentTextChar"/>
    <w:link w:val="CommentSubject"/>
    <w:uiPriority w:val="99"/>
    <w:semiHidden/>
    <w:rsid w:val="002A5391"/>
    <w:rPr>
      <w:b/>
      <w:bCs/>
      <w:sz w:val="20"/>
      <w:szCs w:val="20"/>
    </w:rPr>
  </w:style>
  <w:style w:type="paragraph" w:styleId="Revision">
    <w:name w:val="Revision"/>
    <w:hidden/>
    <w:uiPriority w:val="99"/>
    <w:semiHidden/>
    <w:rsid w:val="0060480A"/>
    <w:pPr>
      <w:spacing w:after="0" w:line="240" w:lineRule="auto"/>
    </w:pPr>
  </w:style>
  <w:style w:type="character" w:styleId="FollowedHyperlink">
    <w:name w:val="FollowedHyperlink"/>
    <w:basedOn w:val="DefaultParagraphFont"/>
    <w:uiPriority w:val="99"/>
    <w:semiHidden/>
    <w:unhideWhenUsed/>
    <w:rsid w:val="006349C2"/>
    <w:rPr>
      <w:color w:val="954F72" w:themeColor="followedHyperlink"/>
      <w:u w:val="single"/>
    </w:rPr>
  </w:style>
  <w:style w:type="paragraph" w:styleId="Header">
    <w:name w:val="header"/>
    <w:basedOn w:val="Normal"/>
    <w:link w:val="HeaderChar"/>
    <w:uiPriority w:val="99"/>
    <w:unhideWhenUsed/>
    <w:rsid w:val="00AD2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A1B"/>
  </w:style>
  <w:style w:type="paragraph" w:styleId="Footer">
    <w:name w:val="footer"/>
    <w:basedOn w:val="Normal"/>
    <w:link w:val="FooterChar"/>
    <w:uiPriority w:val="99"/>
    <w:unhideWhenUsed/>
    <w:rsid w:val="00AD2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45539">
      <w:bodyDiv w:val="1"/>
      <w:marLeft w:val="0"/>
      <w:marRight w:val="0"/>
      <w:marTop w:val="0"/>
      <w:marBottom w:val="0"/>
      <w:divBdr>
        <w:top w:val="none" w:sz="0" w:space="0" w:color="auto"/>
        <w:left w:val="none" w:sz="0" w:space="0" w:color="auto"/>
        <w:bottom w:val="none" w:sz="0" w:space="0" w:color="auto"/>
        <w:right w:val="none" w:sz="0" w:space="0" w:color="auto"/>
      </w:divBdr>
    </w:div>
    <w:div w:id="440883469">
      <w:bodyDiv w:val="1"/>
      <w:marLeft w:val="0"/>
      <w:marRight w:val="0"/>
      <w:marTop w:val="0"/>
      <w:marBottom w:val="0"/>
      <w:divBdr>
        <w:top w:val="none" w:sz="0" w:space="0" w:color="auto"/>
        <w:left w:val="none" w:sz="0" w:space="0" w:color="auto"/>
        <w:bottom w:val="none" w:sz="0" w:space="0" w:color="auto"/>
        <w:right w:val="none" w:sz="0" w:space="0" w:color="auto"/>
      </w:divBdr>
    </w:div>
    <w:div w:id="846558258">
      <w:bodyDiv w:val="1"/>
      <w:marLeft w:val="0"/>
      <w:marRight w:val="0"/>
      <w:marTop w:val="0"/>
      <w:marBottom w:val="0"/>
      <w:divBdr>
        <w:top w:val="none" w:sz="0" w:space="0" w:color="auto"/>
        <w:left w:val="none" w:sz="0" w:space="0" w:color="auto"/>
        <w:bottom w:val="none" w:sz="0" w:space="0" w:color="auto"/>
        <w:right w:val="none" w:sz="0" w:space="0" w:color="auto"/>
      </w:divBdr>
    </w:div>
    <w:div w:id="947542745">
      <w:bodyDiv w:val="1"/>
      <w:marLeft w:val="0"/>
      <w:marRight w:val="0"/>
      <w:marTop w:val="0"/>
      <w:marBottom w:val="0"/>
      <w:divBdr>
        <w:top w:val="none" w:sz="0" w:space="0" w:color="auto"/>
        <w:left w:val="none" w:sz="0" w:space="0" w:color="auto"/>
        <w:bottom w:val="none" w:sz="0" w:space="0" w:color="auto"/>
        <w:right w:val="none" w:sz="0" w:space="0" w:color="auto"/>
      </w:divBdr>
    </w:div>
    <w:div w:id="1353653849">
      <w:bodyDiv w:val="1"/>
      <w:marLeft w:val="0"/>
      <w:marRight w:val="0"/>
      <w:marTop w:val="0"/>
      <w:marBottom w:val="0"/>
      <w:divBdr>
        <w:top w:val="none" w:sz="0" w:space="0" w:color="auto"/>
        <w:left w:val="none" w:sz="0" w:space="0" w:color="auto"/>
        <w:bottom w:val="none" w:sz="0" w:space="0" w:color="auto"/>
        <w:right w:val="none" w:sz="0" w:space="0" w:color="auto"/>
      </w:divBdr>
    </w:div>
    <w:div w:id="1437287693">
      <w:bodyDiv w:val="1"/>
      <w:marLeft w:val="0"/>
      <w:marRight w:val="0"/>
      <w:marTop w:val="0"/>
      <w:marBottom w:val="0"/>
      <w:divBdr>
        <w:top w:val="none" w:sz="0" w:space="0" w:color="auto"/>
        <w:left w:val="none" w:sz="0" w:space="0" w:color="auto"/>
        <w:bottom w:val="none" w:sz="0" w:space="0" w:color="auto"/>
        <w:right w:val="none" w:sz="0" w:space="0" w:color="auto"/>
      </w:divBdr>
    </w:div>
    <w:div w:id="1822234838">
      <w:bodyDiv w:val="1"/>
      <w:marLeft w:val="0"/>
      <w:marRight w:val="0"/>
      <w:marTop w:val="0"/>
      <w:marBottom w:val="0"/>
      <w:divBdr>
        <w:top w:val="none" w:sz="0" w:space="0" w:color="auto"/>
        <w:left w:val="none" w:sz="0" w:space="0" w:color="auto"/>
        <w:bottom w:val="none" w:sz="0" w:space="0" w:color="auto"/>
        <w:right w:val="none" w:sz="0" w:space="0" w:color="auto"/>
      </w:divBdr>
    </w:div>
    <w:div w:id="1975286849">
      <w:bodyDiv w:val="1"/>
      <w:marLeft w:val="0"/>
      <w:marRight w:val="0"/>
      <w:marTop w:val="0"/>
      <w:marBottom w:val="0"/>
      <w:divBdr>
        <w:top w:val="none" w:sz="0" w:space="0" w:color="auto"/>
        <w:left w:val="none" w:sz="0" w:space="0" w:color="auto"/>
        <w:bottom w:val="none" w:sz="0" w:space="0" w:color="auto"/>
        <w:right w:val="none" w:sz="0" w:space="0" w:color="auto"/>
      </w:divBdr>
      <w:divsChild>
        <w:div w:id="245457850">
          <w:marLeft w:val="0"/>
          <w:marRight w:val="0"/>
          <w:marTop w:val="0"/>
          <w:marBottom w:val="0"/>
          <w:divBdr>
            <w:top w:val="none" w:sz="0" w:space="0" w:color="auto"/>
            <w:left w:val="none" w:sz="0" w:space="0" w:color="auto"/>
            <w:bottom w:val="none" w:sz="0" w:space="0" w:color="auto"/>
            <w:right w:val="none" w:sz="0" w:space="0" w:color="auto"/>
          </w:divBdr>
        </w:div>
        <w:div w:id="346716597">
          <w:marLeft w:val="0"/>
          <w:marRight w:val="0"/>
          <w:marTop w:val="0"/>
          <w:marBottom w:val="0"/>
          <w:divBdr>
            <w:top w:val="none" w:sz="0" w:space="0" w:color="auto"/>
            <w:left w:val="none" w:sz="0" w:space="0" w:color="auto"/>
            <w:bottom w:val="none" w:sz="0" w:space="0" w:color="auto"/>
            <w:right w:val="none" w:sz="0" w:space="0" w:color="auto"/>
          </w:divBdr>
        </w:div>
        <w:div w:id="891768395">
          <w:marLeft w:val="0"/>
          <w:marRight w:val="0"/>
          <w:marTop w:val="0"/>
          <w:marBottom w:val="0"/>
          <w:divBdr>
            <w:top w:val="none" w:sz="0" w:space="0" w:color="auto"/>
            <w:left w:val="none" w:sz="0" w:space="0" w:color="auto"/>
            <w:bottom w:val="none" w:sz="0" w:space="0" w:color="auto"/>
            <w:right w:val="none" w:sz="0" w:space="0" w:color="auto"/>
          </w:divBdr>
        </w:div>
        <w:div w:id="1174340447">
          <w:marLeft w:val="0"/>
          <w:marRight w:val="0"/>
          <w:marTop w:val="0"/>
          <w:marBottom w:val="0"/>
          <w:divBdr>
            <w:top w:val="none" w:sz="0" w:space="0" w:color="auto"/>
            <w:left w:val="none" w:sz="0" w:space="0" w:color="auto"/>
            <w:bottom w:val="none" w:sz="0" w:space="0" w:color="auto"/>
            <w:right w:val="none" w:sz="0" w:space="0" w:color="auto"/>
          </w:divBdr>
        </w:div>
        <w:div w:id="1251352738">
          <w:marLeft w:val="0"/>
          <w:marRight w:val="0"/>
          <w:marTop w:val="0"/>
          <w:marBottom w:val="0"/>
          <w:divBdr>
            <w:top w:val="none" w:sz="0" w:space="0" w:color="auto"/>
            <w:left w:val="none" w:sz="0" w:space="0" w:color="auto"/>
            <w:bottom w:val="none" w:sz="0" w:space="0" w:color="auto"/>
            <w:right w:val="none" w:sz="0" w:space="0" w:color="auto"/>
          </w:divBdr>
        </w:div>
        <w:div w:id="1484660277">
          <w:marLeft w:val="0"/>
          <w:marRight w:val="0"/>
          <w:marTop w:val="0"/>
          <w:marBottom w:val="0"/>
          <w:divBdr>
            <w:top w:val="none" w:sz="0" w:space="0" w:color="auto"/>
            <w:left w:val="none" w:sz="0" w:space="0" w:color="auto"/>
            <w:bottom w:val="none" w:sz="0" w:space="0" w:color="auto"/>
            <w:right w:val="none" w:sz="0" w:space="0" w:color="auto"/>
          </w:divBdr>
        </w:div>
        <w:div w:id="1494102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check.nhs.uk/seecmsfile/?id=1508" TargetMode="External"/><Relationship Id="rId18" Type="http://schemas.openxmlformats.org/officeDocument/2006/relationships/hyperlink" Target="https://www.nice.org.uk/guidance/ng136" TargetMode="External"/><Relationship Id="rId26" Type="http://schemas.openxmlformats.org/officeDocument/2006/relationships/hyperlink" Target="http://www.nice.org.uk/guidance/ph54"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nice.org.uk/guidance/ph15"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healthcheck.nhs.uk/seecmsfile/?id=1480" TargetMode="External"/><Relationship Id="rId17" Type="http://schemas.openxmlformats.org/officeDocument/2006/relationships/hyperlink" Target="https://www.nice.org.uk/Guidance/CG71" TargetMode="External"/><Relationship Id="rId25" Type="http://schemas.openxmlformats.org/officeDocument/2006/relationships/hyperlink" Target="http://www.nice.org.uk/guidance/ph44"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ice.org.uk/guidance/ng238" TargetMode="External"/><Relationship Id="rId20" Type="http://schemas.openxmlformats.org/officeDocument/2006/relationships/hyperlink" Target="http://www.nice.org.uk/guidance/ph24"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check.nhs.uk/seecmsfile/?id=2514" TargetMode="External"/><Relationship Id="rId24" Type="http://schemas.openxmlformats.org/officeDocument/2006/relationships/hyperlink" Target="http://www.nice.org.uk/guidance/ph41"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nice.org.uk/guidance/ng246" TargetMode="External"/><Relationship Id="rId23" Type="http://schemas.openxmlformats.org/officeDocument/2006/relationships/hyperlink" Target="https://www.nice.org.uk/guidance/ng209" TargetMode="External"/><Relationship Id="rId28" Type="http://schemas.openxmlformats.org/officeDocument/2006/relationships/hyperlink" Target="http://www.healthcheck.nhs.uk/increasing-dementia-awareness-training-resource/" TargetMode="External"/><Relationship Id="rId36" Type="http://schemas.openxmlformats.org/officeDocument/2006/relationships/header" Target="header3.xml"/><Relationship Id="rId10" Type="http://schemas.openxmlformats.org/officeDocument/2006/relationships/hyperlink" Target="file:///\\nsc.gov.uk\nsc\All%20Staff\Public%20Health\2%20Business%20Management\Contracts\2017-18\Smoking%20Cessation%20Draft\chris.miles@n-somerset.gov.uk" TargetMode="External"/><Relationship Id="rId19" Type="http://schemas.openxmlformats.org/officeDocument/2006/relationships/hyperlink" Target="http://www.nice.org.uk/guidance/ph25" TargetMode="External"/><Relationship Id="rId31"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CMiles\Downloads\NHS%20Health%20Check%20learner%20and%20assessor%20workbook_July%202020%20publication.pdf" TargetMode="External"/><Relationship Id="rId22" Type="http://schemas.openxmlformats.org/officeDocument/2006/relationships/hyperlink" Target="http://www.nice.org.uk/guidance/ph6" TargetMode="External"/><Relationship Id="rId27" Type="http://schemas.openxmlformats.org/officeDocument/2006/relationships/hyperlink" Target="https://www.nice.org.uk/guidance/ph38" TargetMode="External"/><Relationship Id="rId30" Type="http://schemas.openxmlformats.org/officeDocument/2006/relationships/package" Target="embeddings/Microsoft_Word_Document.docx"/><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healthcheck.nhs.uk/seecmsfile/?id=1480" TargetMode="External"/><Relationship Id="rId1" Type="http://schemas.openxmlformats.org/officeDocument/2006/relationships/hyperlink" Target="https://www.healthcheck.nhs.uk/seecmsfile/?id=1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78d80d-5092-40ee-97ea-ceb9e24b41f0" xsi:nil="true"/>
    <lcf76f155ced4ddcb4097134ff3c332f xmlns="9d708b0b-ccb6-48b0-afcd-7f32bfb1ea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FBAF2B9210C548A9344B7B0A856CF4" ma:contentTypeVersion="15" ma:contentTypeDescription="Create a new document." ma:contentTypeScope="" ma:versionID="523472671d44ba3d96fa47ea2aad77bc">
  <xsd:schema xmlns:xsd="http://www.w3.org/2001/XMLSchema" xmlns:xs="http://www.w3.org/2001/XMLSchema" xmlns:p="http://schemas.microsoft.com/office/2006/metadata/properties" xmlns:ns2="9d708b0b-ccb6-48b0-afcd-7f32bfb1eaee" xmlns:ns3="7578d80d-5092-40ee-97ea-ceb9e24b41f0" targetNamespace="http://schemas.microsoft.com/office/2006/metadata/properties" ma:root="true" ma:fieldsID="51a8cfb034c89be3f54a3f2be64dcce6" ns2:_="" ns3:_="">
    <xsd:import namespace="9d708b0b-ccb6-48b0-afcd-7f32bfb1eaee"/>
    <xsd:import namespace="7578d80d-5092-40ee-97ea-ceb9e24b41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OCR"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b0b-ccb6-48b0-afcd-7f32bfb1e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8d80d-5092-40ee-97ea-ceb9e24b41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5eaab0-50be-4506-91c3-46e7b6136f2d}" ma:internalName="TaxCatchAll" ma:showField="CatchAllData" ma:web="7578d80d-5092-40ee-97ea-ceb9e24b41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E5B17-6090-4B3B-B63D-C2F4440F4810}">
  <ds:schemaRefs>
    <ds:schemaRef ds:uri="http://schemas.microsoft.com/sharepoint/v3/contenttype/forms"/>
  </ds:schemaRefs>
</ds:datastoreItem>
</file>

<file path=customXml/itemProps2.xml><?xml version="1.0" encoding="utf-8"?>
<ds:datastoreItem xmlns:ds="http://schemas.openxmlformats.org/officeDocument/2006/customXml" ds:itemID="{49C5EDC0-ED8A-4314-8F43-9A26F403DF11}">
  <ds:schemaRefs>
    <ds:schemaRef ds:uri="http://schemas.microsoft.com/office/2006/metadata/properties"/>
    <ds:schemaRef ds:uri="http://schemas.microsoft.com/office/infopath/2007/PartnerControls"/>
    <ds:schemaRef ds:uri="7578d80d-5092-40ee-97ea-ceb9e24b41f0"/>
    <ds:schemaRef ds:uri="9d708b0b-ccb6-48b0-afcd-7f32bfb1eaee"/>
  </ds:schemaRefs>
</ds:datastoreItem>
</file>

<file path=customXml/itemProps3.xml><?xml version="1.0" encoding="utf-8"?>
<ds:datastoreItem xmlns:ds="http://schemas.openxmlformats.org/officeDocument/2006/customXml" ds:itemID="{783ABB07-6552-45AB-849D-FDA34D66E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08b0b-ccb6-48b0-afcd-7f32bfb1eaee"/>
    <ds:schemaRef ds:uri="7578d80d-5092-40ee-97ea-ceb9e24b4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2668</Words>
  <Characters>15212</Characters>
  <Application>Microsoft Office Word</Application>
  <DocSecurity>0</DocSecurity>
  <Lines>126</Lines>
  <Paragraphs>35</Paragraphs>
  <ScaleCrop>false</ScaleCrop>
  <Company/>
  <LinksUpToDate>false</LinksUpToDate>
  <CharactersWithSpaces>17845</CharactersWithSpaces>
  <SharedDoc>false</SharedDoc>
  <HLinks>
    <vt:vector size="126" baseType="variant">
      <vt:variant>
        <vt:i4>3407892</vt:i4>
      </vt:variant>
      <vt:variant>
        <vt:i4>54</vt:i4>
      </vt:variant>
      <vt:variant>
        <vt:i4>0</vt:i4>
      </vt:variant>
      <vt:variant>
        <vt:i4>5</vt:i4>
      </vt:variant>
      <vt:variant>
        <vt:lpwstr>http://www.healthcheck.nhs.uk/increasing-dementia-awareness-training-resource/</vt:lpwstr>
      </vt:variant>
      <vt:variant>
        <vt:lpwstr>1</vt:lpwstr>
      </vt:variant>
      <vt:variant>
        <vt:i4>5177375</vt:i4>
      </vt:variant>
      <vt:variant>
        <vt:i4>51</vt:i4>
      </vt:variant>
      <vt:variant>
        <vt:i4>0</vt:i4>
      </vt:variant>
      <vt:variant>
        <vt:i4>5</vt:i4>
      </vt:variant>
      <vt:variant>
        <vt:lpwstr>https://www.nice.org.uk/guidance/ph38</vt:lpwstr>
      </vt:variant>
      <vt:variant>
        <vt:lpwstr/>
      </vt:variant>
      <vt:variant>
        <vt:i4>4194385</vt:i4>
      </vt:variant>
      <vt:variant>
        <vt:i4>48</vt:i4>
      </vt:variant>
      <vt:variant>
        <vt:i4>0</vt:i4>
      </vt:variant>
      <vt:variant>
        <vt:i4>5</vt:i4>
      </vt:variant>
      <vt:variant>
        <vt:lpwstr>http://www.nice.org.uk/guidance/ph54</vt:lpwstr>
      </vt:variant>
      <vt:variant>
        <vt:lpwstr/>
      </vt:variant>
      <vt:variant>
        <vt:i4>4194384</vt:i4>
      </vt:variant>
      <vt:variant>
        <vt:i4>45</vt:i4>
      </vt:variant>
      <vt:variant>
        <vt:i4>0</vt:i4>
      </vt:variant>
      <vt:variant>
        <vt:i4>5</vt:i4>
      </vt:variant>
      <vt:variant>
        <vt:lpwstr>http://www.nice.org.uk/guidance/ph44</vt:lpwstr>
      </vt:variant>
      <vt:variant>
        <vt:lpwstr/>
      </vt:variant>
      <vt:variant>
        <vt:i4>4522064</vt:i4>
      </vt:variant>
      <vt:variant>
        <vt:i4>42</vt:i4>
      </vt:variant>
      <vt:variant>
        <vt:i4>0</vt:i4>
      </vt:variant>
      <vt:variant>
        <vt:i4>5</vt:i4>
      </vt:variant>
      <vt:variant>
        <vt:lpwstr>http://www.nice.org.uk/guidance/ph41</vt:lpwstr>
      </vt:variant>
      <vt:variant>
        <vt:lpwstr/>
      </vt:variant>
      <vt:variant>
        <vt:i4>6881312</vt:i4>
      </vt:variant>
      <vt:variant>
        <vt:i4>39</vt:i4>
      </vt:variant>
      <vt:variant>
        <vt:i4>0</vt:i4>
      </vt:variant>
      <vt:variant>
        <vt:i4>5</vt:i4>
      </vt:variant>
      <vt:variant>
        <vt:lpwstr>https://www.nice.org.uk/guidance/ng209</vt:lpwstr>
      </vt:variant>
      <vt:variant>
        <vt:lpwstr/>
      </vt:variant>
      <vt:variant>
        <vt:i4>7602276</vt:i4>
      </vt:variant>
      <vt:variant>
        <vt:i4>36</vt:i4>
      </vt:variant>
      <vt:variant>
        <vt:i4>0</vt:i4>
      </vt:variant>
      <vt:variant>
        <vt:i4>5</vt:i4>
      </vt:variant>
      <vt:variant>
        <vt:lpwstr>http://www.nice.org.uk/guidance/ph6</vt:lpwstr>
      </vt:variant>
      <vt:variant>
        <vt:lpwstr/>
      </vt:variant>
      <vt:variant>
        <vt:i4>4259925</vt:i4>
      </vt:variant>
      <vt:variant>
        <vt:i4>33</vt:i4>
      </vt:variant>
      <vt:variant>
        <vt:i4>0</vt:i4>
      </vt:variant>
      <vt:variant>
        <vt:i4>5</vt:i4>
      </vt:variant>
      <vt:variant>
        <vt:lpwstr>http://www.nice.org.uk/guidance/ph15</vt:lpwstr>
      </vt:variant>
      <vt:variant>
        <vt:lpwstr/>
      </vt:variant>
      <vt:variant>
        <vt:i4>4194390</vt:i4>
      </vt:variant>
      <vt:variant>
        <vt:i4>30</vt:i4>
      </vt:variant>
      <vt:variant>
        <vt:i4>0</vt:i4>
      </vt:variant>
      <vt:variant>
        <vt:i4>5</vt:i4>
      </vt:variant>
      <vt:variant>
        <vt:lpwstr>http://www.nice.org.uk/guidance/ph24</vt:lpwstr>
      </vt:variant>
      <vt:variant>
        <vt:lpwstr/>
      </vt:variant>
      <vt:variant>
        <vt:i4>4259926</vt:i4>
      </vt:variant>
      <vt:variant>
        <vt:i4>27</vt:i4>
      </vt:variant>
      <vt:variant>
        <vt:i4>0</vt:i4>
      </vt:variant>
      <vt:variant>
        <vt:i4>5</vt:i4>
      </vt:variant>
      <vt:variant>
        <vt:lpwstr>http://www.nice.org.uk/guidance/ph25</vt:lpwstr>
      </vt:variant>
      <vt:variant>
        <vt:lpwstr/>
      </vt:variant>
      <vt:variant>
        <vt:i4>6619171</vt:i4>
      </vt:variant>
      <vt:variant>
        <vt:i4>24</vt:i4>
      </vt:variant>
      <vt:variant>
        <vt:i4>0</vt:i4>
      </vt:variant>
      <vt:variant>
        <vt:i4>5</vt:i4>
      </vt:variant>
      <vt:variant>
        <vt:lpwstr>https://www.nice.org.uk/guidance/ng136</vt:lpwstr>
      </vt:variant>
      <vt:variant>
        <vt:lpwstr/>
      </vt:variant>
      <vt:variant>
        <vt:i4>5767184</vt:i4>
      </vt:variant>
      <vt:variant>
        <vt:i4>21</vt:i4>
      </vt:variant>
      <vt:variant>
        <vt:i4>0</vt:i4>
      </vt:variant>
      <vt:variant>
        <vt:i4>5</vt:i4>
      </vt:variant>
      <vt:variant>
        <vt:lpwstr>https://www.nice.org.uk/Guidance/CG71</vt:lpwstr>
      </vt:variant>
      <vt:variant>
        <vt:lpwstr/>
      </vt:variant>
      <vt:variant>
        <vt:i4>6815779</vt:i4>
      </vt:variant>
      <vt:variant>
        <vt:i4>18</vt:i4>
      </vt:variant>
      <vt:variant>
        <vt:i4>0</vt:i4>
      </vt:variant>
      <vt:variant>
        <vt:i4>5</vt:i4>
      </vt:variant>
      <vt:variant>
        <vt:lpwstr>https://www.nice.org.uk/guidance/ng238</vt:lpwstr>
      </vt:variant>
      <vt:variant>
        <vt:lpwstr/>
      </vt:variant>
      <vt:variant>
        <vt:i4>6684708</vt:i4>
      </vt:variant>
      <vt:variant>
        <vt:i4>15</vt:i4>
      </vt:variant>
      <vt:variant>
        <vt:i4>0</vt:i4>
      </vt:variant>
      <vt:variant>
        <vt:i4>5</vt:i4>
      </vt:variant>
      <vt:variant>
        <vt:lpwstr>https://www.nice.org.uk/guidance/ng246</vt:lpwstr>
      </vt:variant>
      <vt:variant>
        <vt:lpwstr/>
      </vt:variant>
      <vt:variant>
        <vt:i4>7274573</vt:i4>
      </vt:variant>
      <vt:variant>
        <vt:i4>12</vt:i4>
      </vt:variant>
      <vt:variant>
        <vt:i4>0</vt:i4>
      </vt:variant>
      <vt:variant>
        <vt:i4>5</vt:i4>
      </vt:variant>
      <vt:variant>
        <vt:lpwstr>C:\Users\CMiles\Downloads\NHS Health Check learner and assessor workbook_July 2020 publication.pdf</vt:lpwstr>
      </vt:variant>
      <vt:variant>
        <vt:lpwstr/>
      </vt:variant>
      <vt:variant>
        <vt:i4>2490420</vt:i4>
      </vt:variant>
      <vt:variant>
        <vt:i4>9</vt:i4>
      </vt:variant>
      <vt:variant>
        <vt:i4>0</vt:i4>
      </vt:variant>
      <vt:variant>
        <vt:i4>5</vt:i4>
      </vt:variant>
      <vt:variant>
        <vt:lpwstr>https://www.healthcheck.nhs.uk/seecmsfile/?id=1508</vt:lpwstr>
      </vt:variant>
      <vt:variant>
        <vt:lpwstr/>
      </vt:variant>
      <vt:variant>
        <vt:i4>3080252</vt:i4>
      </vt:variant>
      <vt:variant>
        <vt:i4>6</vt:i4>
      </vt:variant>
      <vt:variant>
        <vt:i4>0</vt:i4>
      </vt:variant>
      <vt:variant>
        <vt:i4>5</vt:i4>
      </vt:variant>
      <vt:variant>
        <vt:lpwstr>https://www.healthcheck.nhs.uk/seecmsfile/?id=1480</vt:lpwstr>
      </vt:variant>
      <vt:variant>
        <vt:lpwstr/>
      </vt:variant>
      <vt:variant>
        <vt:i4>2752566</vt:i4>
      </vt:variant>
      <vt:variant>
        <vt:i4>3</vt:i4>
      </vt:variant>
      <vt:variant>
        <vt:i4>0</vt:i4>
      </vt:variant>
      <vt:variant>
        <vt:i4>5</vt:i4>
      </vt:variant>
      <vt:variant>
        <vt:lpwstr>https://www.healthcheck.nhs.uk/seecmsfile/?id=2514</vt:lpwstr>
      </vt:variant>
      <vt:variant>
        <vt:lpwstr/>
      </vt:variant>
      <vt:variant>
        <vt:i4>1048636</vt:i4>
      </vt:variant>
      <vt:variant>
        <vt:i4>0</vt:i4>
      </vt:variant>
      <vt:variant>
        <vt:i4>0</vt:i4>
      </vt:variant>
      <vt:variant>
        <vt:i4>5</vt:i4>
      </vt:variant>
      <vt:variant>
        <vt:lpwstr>\\nsc.gov.uk\nsc\All Staff\Public Health\2 Business Management\Contracts\2017-18\Smoking Cessation Draft\chris.miles@n-somerset.gov.uk</vt:lpwstr>
      </vt:variant>
      <vt:variant>
        <vt:lpwstr/>
      </vt:variant>
      <vt:variant>
        <vt:i4>3080252</vt:i4>
      </vt:variant>
      <vt:variant>
        <vt:i4>3</vt:i4>
      </vt:variant>
      <vt:variant>
        <vt:i4>0</vt:i4>
      </vt:variant>
      <vt:variant>
        <vt:i4>5</vt:i4>
      </vt:variant>
      <vt:variant>
        <vt:lpwstr>https://www.healthcheck.nhs.uk/seecmsfile/?id=1480</vt:lpwstr>
      </vt:variant>
      <vt:variant>
        <vt:lpwstr/>
      </vt:variant>
      <vt:variant>
        <vt:i4>3080252</vt:i4>
      </vt:variant>
      <vt:variant>
        <vt:i4>0</vt:i4>
      </vt:variant>
      <vt:variant>
        <vt:i4>0</vt:i4>
      </vt:variant>
      <vt:variant>
        <vt:i4>5</vt:i4>
      </vt:variant>
      <vt:variant>
        <vt:lpwstr>https://www.healthcheck.nhs.uk/seecmsfile/?id=1480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Miles</dc:creator>
  <cp:keywords/>
  <dc:description/>
  <cp:lastModifiedBy>Paul Okediji</cp:lastModifiedBy>
  <cp:revision>37</cp:revision>
  <dcterms:created xsi:type="dcterms:W3CDTF">2025-09-19T23:26:00Z</dcterms:created>
  <dcterms:modified xsi:type="dcterms:W3CDTF">2025-09-24T14:34:00Z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0x01010049FBAF2B9210C548A9344B7B0A856CF4</vt:lpwstr>
  </property>
  <property fmtid="{D5CDD505-2E9C-101B-9397-08002B2CF9AE}" pid="3" name="MediaServiceImageTags">
    <vt:lpwstr/>
  </property>
</Properties>
</file>